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72F8" w14:textId="40EB48D6" w:rsidR="007001D8" w:rsidRDefault="005816E3">
      <w:pPr>
        <w:pStyle w:val="Title"/>
        <w:spacing w:after="120" w:line="271" w:lineRule="auto"/>
        <w:jc w:val="center"/>
      </w:pPr>
      <w:r>
        <w:t>Carbon Reduction Plan</w:t>
      </w:r>
    </w:p>
    <w:p w14:paraId="74DD945E" w14:textId="485C8041" w:rsidR="007001D8" w:rsidRDefault="00D34F96">
      <w:pPr>
        <w:pStyle w:val="Standard"/>
        <w:spacing w:after="120" w:line="271" w:lineRule="auto"/>
        <w:jc w:val="both"/>
      </w:pPr>
      <w:r>
        <w:rPr>
          <w:sz w:val="28"/>
          <w:szCs w:val="28"/>
        </w:rPr>
        <w:t>Supplier name:</w:t>
      </w:r>
      <w:r>
        <w:t xml:space="preserve"> </w:t>
      </w:r>
      <w:r w:rsidR="00667F4B">
        <w:rPr>
          <w:u w:val="single"/>
        </w:rPr>
        <w:tab/>
      </w:r>
      <w:r w:rsidR="00667F4B">
        <w:rPr>
          <w:u w:val="single"/>
        </w:rPr>
        <w:tab/>
        <w:t>Trevors Warehouses Ltd</w:t>
      </w:r>
      <w:r w:rsidR="00667F4B">
        <w:rPr>
          <w:u w:val="single"/>
        </w:rPr>
        <w:tab/>
      </w:r>
      <w:r w:rsidR="00667F4B">
        <w:rPr>
          <w:u w:val="single"/>
        </w:rPr>
        <w:tab/>
      </w:r>
    </w:p>
    <w:p w14:paraId="7391D926" w14:textId="33ED9DC9" w:rsidR="007001D8" w:rsidRDefault="00D34F96">
      <w:pPr>
        <w:pStyle w:val="Standard"/>
        <w:spacing w:after="120" w:line="271" w:lineRule="auto"/>
        <w:jc w:val="both"/>
      </w:pPr>
      <w:r>
        <w:rPr>
          <w:sz w:val="28"/>
          <w:szCs w:val="28"/>
        </w:rPr>
        <w:t>Publication date:</w:t>
      </w:r>
      <w:r>
        <w:t xml:space="preserve"> </w:t>
      </w:r>
      <w:r w:rsidR="00667F4B">
        <w:rPr>
          <w:u w:val="single"/>
        </w:rPr>
        <w:tab/>
      </w:r>
      <w:r w:rsidR="00667F4B">
        <w:rPr>
          <w:u w:val="single"/>
        </w:rPr>
        <w:tab/>
      </w:r>
      <w:r w:rsidR="00581911">
        <w:rPr>
          <w:u w:val="single"/>
        </w:rPr>
        <w:t>30</w:t>
      </w:r>
      <w:r w:rsidR="00581911" w:rsidRPr="00581911">
        <w:rPr>
          <w:u w:val="single"/>
          <w:vertAlign w:val="superscript"/>
        </w:rPr>
        <w:t>th</w:t>
      </w:r>
      <w:r w:rsidR="00581911">
        <w:rPr>
          <w:u w:val="single"/>
        </w:rPr>
        <w:t xml:space="preserve"> March 2026</w:t>
      </w:r>
      <w:r w:rsidR="00667F4B">
        <w:rPr>
          <w:u w:val="single"/>
        </w:rPr>
        <w:tab/>
      </w:r>
      <w:r w:rsidR="00667F4B">
        <w:rPr>
          <w:u w:val="single"/>
        </w:rPr>
        <w:tab/>
      </w:r>
      <w:r w:rsidR="00667F4B">
        <w:rPr>
          <w:u w:val="single"/>
        </w:rPr>
        <w:tab/>
      </w:r>
    </w:p>
    <w:p w14:paraId="3D448283" w14:textId="77777777" w:rsidR="007001D8" w:rsidRDefault="00D34F96">
      <w:pPr>
        <w:pStyle w:val="Heading1"/>
        <w:spacing w:before="360" w:line="271" w:lineRule="auto"/>
        <w:jc w:val="both"/>
      </w:pPr>
      <w:bookmarkStart w:id="0" w:name="_heading=h.30j0zll"/>
      <w:bookmarkEnd w:id="0"/>
      <w:r>
        <w:rPr>
          <w:b/>
          <w:sz w:val="28"/>
          <w:szCs w:val="28"/>
        </w:rPr>
        <w:t>Commitment to achieving Net Zero</w:t>
      </w:r>
    </w:p>
    <w:p w14:paraId="084FB13D" w14:textId="171B174E" w:rsidR="007001D8" w:rsidRDefault="00667F4B">
      <w:pPr>
        <w:pStyle w:val="Heading1"/>
        <w:keepNext w:val="0"/>
        <w:keepLines w:val="0"/>
        <w:spacing w:before="0" w:line="271" w:lineRule="auto"/>
        <w:jc w:val="both"/>
      </w:pPr>
      <w:bookmarkStart w:id="1" w:name="_heading=h.1fob9te"/>
      <w:bookmarkEnd w:id="1"/>
      <w:r>
        <w:rPr>
          <w:sz w:val="22"/>
          <w:szCs w:val="22"/>
        </w:rPr>
        <w:t xml:space="preserve">Trevors Warehouses Ltd </w:t>
      </w:r>
      <w:r w:rsidR="00D34F96">
        <w:rPr>
          <w:sz w:val="22"/>
          <w:szCs w:val="22"/>
        </w:rPr>
        <w:t xml:space="preserve">is committed to achieving Net Zero emissions by </w:t>
      </w:r>
      <w:r w:rsidR="00D34F96" w:rsidRPr="00525A4C">
        <w:rPr>
          <w:sz w:val="22"/>
          <w:szCs w:val="22"/>
        </w:rPr>
        <w:t>20</w:t>
      </w:r>
      <w:r w:rsidRPr="00525A4C">
        <w:rPr>
          <w:sz w:val="22"/>
          <w:szCs w:val="22"/>
        </w:rPr>
        <w:t>40</w:t>
      </w:r>
      <w:r w:rsidR="00D34F96">
        <w:rPr>
          <w:sz w:val="22"/>
          <w:szCs w:val="22"/>
        </w:rPr>
        <w:t>.</w:t>
      </w:r>
    </w:p>
    <w:p w14:paraId="744F15DF" w14:textId="77777777" w:rsidR="007001D8" w:rsidRDefault="00D34F96">
      <w:pPr>
        <w:pStyle w:val="Heading1"/>
        <w:spacing w:before="360" w:line="271" w:lineRule="auto"/>
        <w:jc w:val="both"/>
      </w:pPr>
      <w:bookmarkStart w:id="2" w:name="_heading=h.3znysh7"/>
      <w:bookmarkEnd w:id="2"/>
      <w:r>
        <w:rPr>
          <w:b/>
          <w:sz w:val="28"/>
          <w:szCs w:val="28"/>
        </w:rPr>
        <w:t>Baseline Emissions Footprint</w:t>
      </w:r>
    </w:p>
    <w:p w14:paraId="19070C5E" w14:textId="77777777" w:rsidR="007001D8" w:rsidRDefault="00D34F96">
      <w:pPr>
        <w:pStyle w:val="Standard"/>
      </w:pPr>
      <w: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3CFA72B6" w14:textId="64C1567D" w:rsidR="007001D8" w:rsidRDefault="00D34F96">
      <w:pPr>
        <w:pStyle w:val="Standard"/>
      </w:pPr>
      <w:r>
        <w:t xml:space="preserve"> </w:t>
      </w:r>
    </w:p>
    <w:tbl>
      <w:tblPr>
        <w:tblW w:w="9450" w:type="dxa"/>
        <w:tblLayout w:type="fixed"/>
        <w:tblCellMar>
          <w:left w:w="10" w:type="dxa"/>
          <w:right w:w="10" w:type="dxa"/>
        </w:tblCellMar>
        <w:tblLook w:val="0000" w:firstRow="0" w:lastRow="0" w:firstColumn="0" w:lastColumn="0" w:noHBand="0" w:noVBand="0"/>
      </w:tblPr>
      <w:tblGrid>
        <w:gridCol w:w="2130"/>
        <w:gridCol w:w="7320"/>
      </w:tblGrid>
      <w:tr w:rsidR="007001D8" w14:paraId="3FED678B" w14:textId="77777777">
        <w:trPr>
          <w:trHeight w:val="455"/>
        </w:trPr>
        <w:tc>
          <w:tcPr>
            <w:tcW w:w="944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F7AF8" w14:textId="54B64A83" w:rsidR="007001D8" w:rsidRDefault="00D34F96" w:rsidP="002F3EAE">
            <w:pPr>
              <w:pStyle w:val="Standard"/>
              <w:spacing w:after="120" w:line="271" w:lineRule="auto"/>
              <w:jc w:val="both"/>
            </w:pPr>
            <w:r>
              <w:rPr>
                <w:b/>
              </w:rPr>
              <w:t>Baseline Year:</w:t>
            </w:r>
            <w:r w:rsidR="002F3EAE">
              <w:rPr>
                <w:b/>
              </w:rPr>
              <w:t xml:space="preserve"> 2019</w:t>
            </w:r>
          </w:p>
        </w:tc>
      </w:tr>
      <w:tr w:rsidR="007001D8" w14:paraId="42986C93" w14:textId="77777777">
        <w:trPr>
          <w:trHeight w:val="455"/>
        </w:trPr>
        <w:tc>
          <w:tcPr>
            <w:tcW w:w="9449"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11AA0542" w14:textId="77777777" w:rsidR="007001D8" w:rsidRDefault="00D34F96">
            <w:pPr>
              <w:pStyle w:val="Standard"/>
              <w:spacing w:after="120" w:line="271" w:lineRule="auto"/>
              <w:jc w:val="both"/>
            </w:pPr>
            <w:r>
              <w:rPr>
                <w:b/>
              </w:rPr>
              <w:t>Additional Details relating to the Baseline Emissions calculations.</w:t>
            </w:r>
          </w:p>
        </w:tc>
      </w:tr>
      <w:tr w:rsidR="007001D8" w14:paraId="71C32104" w14:textId="77777777">
        <w:trPr>
          <w:trHeight w:val="455"/>
        </w:trPr>
        <w:tc>
          <w:tcPr>
            <w:tcW w:w="9449"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848F3F1" w14:textId="3FC00C77" w:rsidR="00112002" w:rsidRDefault="00112002" w:rsidP="00A05EEA">
            <w:pPr>
              <w:pStyle w:val="Standard"/>
              <w:spacing w:after="120" w:line="271" w:lineRule="auto"/>
              <w:jc w:val="both"/>
            </w:pPr>
            <w:r w:rsidRPr="00513EE8">
              <w:rPr>
                <w:rFonts w:cs="Calibri"/>
                <w:sz w:val="20"/>
                <w:szCs w:val="20"/>
              </w:rPr>
              <w:t xml:space="preserve">Trevors Foodservice recognises that it plays an important role in furthering sustainable development, through its procurement of goods, and services. </w:t>
            </w:r>
            <w:r w:rsidR="00142475" w:rsidRPr="00513EE8">
              <w:rPr>
                <w:rFonts w:cs="Calibri"/>
                <w:bCs/>
                <w:sz w:val="20"/>
                <w:szCs w:val="20"/>
              </w:rPr>
              <w:t>In 2022</w:t>
            </w:r>
            <w:r w:rsidR="00BD2FDB">
              <w:rPr>
                <w:rFonts w:cs="Calibri"/>
                <w:bCs/>
                <w:sz w:val="20"/>
                <w:szCs w:val="20"/>
              </w:rPr>
              <w:t xml:space="preserve">, </w:t>
            </w:r>
            <w:r w:rsidR="00142475" w:rsidRPr="00513EE8">
              <w:rPr>
                <w:rFonts w:cs="Calibri"/>
                <w:bCs/>
                <w:sz w:val="20"/>
                <w:szCs w:val="20"/>
              </w:rPr>
              <w:t>w</w:t>
            </w:r>
            <w:r w:rsidRPr="00513EE8">
              <w:rPr>
                <w:rFonts w:cs="Calibri"/>
                <w:bCs/>
                <w:sz w:val="20"/>
                <w:szCs w:val="20"/>
              </w:rPr>
              <w:t>e started working with ClimatePartner</w:t>
            </w:r>
            <w:r w:rsidR="00142475" w:rsidRPr="00513EE8">
              <w:rPr>
                <w:rFonts w:cs="Calibri"/>
                <w:bCs/>
                <w:sz w:val="20"/>
                <w:szCs w:val="20"/>
              </w:rPr>
              <w:t xml:space="preserve">, </w:t>
            </w:r>
            <w:r w:rsidR="00142475" w:rsidRPr="00142475">
              <w:rPr>
                <w:rFonts w:eastAsia="Times New Roman"/>
                <w:sz w:val="20"/>
                <w:szCs w:val="20"/>
                <w:lang w:eastAsia="en-GB" w:bidi="ar-SA"/>
              </w:rPr>
              <w:t xml:space="preserve">a leading solutions provider for climate </w:t>
            </w:r>
            <w:r w:rsidR="00BD2FDB">
              <w:rPr>
                <w:rFonts w:eastAsia="Times New Roman"/>
                <w:sz w:val="20"/>
                <w:szCs w:val="20"/>
                <w:lang w:eastAsia="en-GB" w:bidi="ar-SA"/>
              </w:rPr>
              <w:t xml:space="preserve">action that </w:t>
            </w:r>
            <w:r w:rsidR="00BD2FDB" w:rsidRPr="00BD2FDB">
              <w:rPr>
                <w:sz w:val="20"/>
                <w:szCs w:val="20"/>
              </w:rPr>
              <w:t>help clients to reduce carbon emissions and finance climate projects</w:t>
            </w:r>
            <w:r w:rsidR="00BD2FDB">
              <w:rPr>
                <w:sz w:val="20"/>
                <w:szCs w:val="20"/>
              </w:rPr>
              <w:t xml:space="preserve">, and </w:t>
            </w:r>
            <w:r w:rsidRPr="00513EE8">
              <w:rPr>
                <w:rFonts w:cs="Calibri"/>
                <w:bCs/>
                <w:sz w:val="20"/>
                <w:szCs w:val="20"/>
              </w:rPr>
              <w:t xml:space="preserve">we are committed to minimising </w:t>
            </w:r>
            <w:r w:rsidRPr="00513EE8">
              <w:rPr>
                <w:sz w:val="20"/>
                <w:szCs w:val="20"/>
              </w:rPr>
              <w:t>our environmental impact and support sustainable practices throughout our business activities and supply chain.</w:t>
            </w:r>
          </w:p>
        </w:tc>
      </w:tr>
      <w:tr w:rsidR="007001D8" w14:paraId="71FA3866" w14:textId="77777777">
        <w:trPr>
          <w:trHeight w:val="455"/>
        </w:trPr>
        <w:tc>
          <w:tcPr>
            <w:tcW w:w="9449"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65D686B2" w14:textId="77777777" w:rsidR="007001D8" w:rsidRDefault="00D34F96">
            <w:pPr>
              <w:pStyle w:val="Standard"/>
              <w:spacing w:after="120" w:line="271" w:lineRule="auto"/>
              <w:jc w:val="both"/>
            </w:pPr>
            <w:r>
              <w:rPr>
                <w:b/>
              </w:rPr>
              <w:t>Baseline year emissions:</w:t>
            </w:r>
          </w:p>
        </w:tc>
      </w:tr>
      <w:tr w:rsidR="007001D8" w14:paraId="06EE1469" w14:textId="77777777">
        <w:trPr>
          <w:trHeight w:val="740"/>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5283D0" w14:textId="77777777" w:rsidR="007001D8" w:rsidRDefault="00D34F96">
            <w:pPr>
              <w:pStyle w:val="Standard"/>
              <w:spacing w:after="120" w:line="271" w:lineRule="auto"/>
              <w:jc w:val="both"/>
            </w:pPr>
            <w:r>
              <w:rPr>
                <w:b/>
              </w:rPr>
              <w:t>EMISSIONS</w:t>
            </w:r>
          </w:p>
        </w:tc>
        <w:tc>
          <w:tcPr>
            <w:tcW w:w="7319" w:type="dxa"/>
            <w:tcBorders>
              <w:bottom w:val="single" w:sz="8" w:space="0" w:color="000000"/>
              <w:right w:val="single" w:sz="18" w:space="0" w:color="000000"/>
            </w:tcBorders>
            <w:tcMar>
              <w:top w:w="100" w:type="dxa"/>
              <w:left w:w="100" w:type="dxa"/>
              <w:bottom w:w="100" w:type="dxa"/>
              <w:right w:w="100" w:type="dxa"/>
            </w:tcMar>
          </w:tcPr>
          <w:p w14:paraId="3D012E9B" w14:textId="77777777" w:rsidR="007001D8" w:rsidRDefault="00D34F96">
            <w:pPr>
              <w:pStyle w:val="Standard"/>
              <w:spacing w:after="120" w:line="271" w:lineRule="auto"/>
              <w:jc w:val="both"/>
              <w:rPr>
                <w:b/>
              </w:rPr>
            </w:pPr>
            <w:r>
              <w:rPr>
                <w:b/>
              </w:rPr>
              <w:t>TOTAL (tCO</w:t>
            </w:r>
            <w:r>
              <w:rPr>
                <w:b/>
                <w:vertAlign w:val="subscript"/>
              </w:rPr>
              <w:t>2</w:t>
            </w:r>
            <w:r>
              <w:rPr>
                <w:b/>
              </w:rPr>
              <w:t>e)</w:t>
            </w:r>
          </w:p>
          <w:p w14:paraId="239785A0" w14:textId="3C4B7114" w:rsidR="00BA26D3" w:rsidRPr="00BA26D3" w:rsidRDefault="00BA26D3" w:rsidP="00BD2FDB">
            <w:pPr>
              <w:pStyle w:val="Standard"/>
              <w:spacing w:after="120" w:line="271" w:lineRule="auto"/>
              <w:jc w:val="both"/>
            </w:pPr>
            <w:r w:rsidRPr="00BA26D3">
              <w:t xml:space="preserve">990,275.28 </w:t>
            </w:r>
          </w:p>
        </w:tc>
      </w:tr>
      <w:tr w:rsidR="007001D8" w14:paraId="3868AF9D" w14:textId="77777777">
        <w:trPr>
          <w:trHeight w:val="455"/>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691A5FB" w14:textId="77777777" w:rsidR="007001D8" w:rsidRDefault="00D34F96">
            <w:pPr>
              <w:pStyle w:val="Standard"/>
              <w:spacing w:after="120" w:line="271" w:lineRule="auto"/>
              <w:jc w:val="both"/>
            </w:pPr>
            <w:r>
              <w:rPr>
                <w:b/>
              </w:rPr>
              <w:t>Scope 1</w:t>
            </w:r>
          </w:p>
        </w:tc>
        <w:tc>
          <w:tcPr>
            <w:tcW w:w="7319" w:type="dxa"/>
            <w:tcBorders>
              <w:bottom w:val="single" w:sz="8" w:space="0" w:color="000000"/>
              <w:right w:val="single" w:sz="18" w:space="0" w:color="000000"/>
            </w:tcBorders>
            <w:tcMar>
              <w:top w:w="100" w:type="dxa"/>
              <w:left w:w="100" w:type="dxa"/>
              <w:bottom w:w="100" w:type="dxa"/>
              <w:right w:w="100" w:type="dxa"/>
            </w:tcMar>
          </w:tcPr>
          <w:p w14:paraId="4C9983F8" w14:textId="073FC421" w:rsidR="007001D8" w:rsidRDefault="002F3EAE" w:rsidP="002F3EAE">
            <w:pPr>
              <w:pStyle w:val="Standard"/>
              <w:spacing w:after="120" w:line="271" w:lineRule="auto"/>
              <w:jc w:val="both"/>
            </w:pPr>
            <w:r>
              <w:rPr>
                <w:b/>
              </w:rPr>
              <w:t>561,285.96</w:t>
            </w:r>
          </w:p>
        </w:tc>
      </w:tr>
      <w:tr w:rsidR="007001D8" w14:paraId="1E86723C" w14:textId="77777777">
        <w:trPr>
          <w:trHeight w:val="455"/>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25F0CE" w14:textId="77777777" w:rsidR="007001D8" w:rsidRDefault="00D34F96">
            <w:pPr>
              <w:pStyle w:val="Standard"/>
              <w:spacing w:after="120" w:line="271" w:lineRule="auto"/>
              <w:jc w:val="both"/>
            </w:pPr>
            <w:r>
              <w:rPr>
                <w:b/>
              </w:rPr>
              <w:t>Scope 2</w:t>
            </w:r>
          </w:p>
        </w:tc>
        <w:tc>
          <w:tcPr>
            <w:tcW w:w="7319" w:type="dxa"/>
            <w:tcBorders>
              <w:bottom w:val="single" w:sz="8" w:space="0" w:color="000000"/>
              <w:right w:val="single" w:sz="18" w:space="0" w:color="000000"/>
            </w:tcBorders>
            <w:tcMar>
              <w:top w:w="100" w:type="dxa"/>
              <w:left w:w="100" w:type="dxa"/>
              <w:bottom w:w="100" w:type="dxa"/>
              <w:right w:w="100" w:type="dxa"/>
            </w:tcMar>
          </w:tcPr>
          <w:p w14:paraId="0193CF5A" w14:textId="6E43BCD4" w:rsidR="007001D8" w:rsidRPr="00BD2FDB" w:rsidRDefault="00BD2FDB" w:rsidP="002F3EAE">
            <w:pPr>
              <w:pStyle w:val="Standard"/>
              <w:spacing w:after="120" w:line="271" w:lineRule="auto"/>
              <w:jc w:val="both"/>
              <w:rPr>
                <w:b/>
              </w:rPr>
            </w:pPr>
            <w:r w:rsidRPr="00BD2FDB">
              <w:rPr>
                <w:b/>
              </w:rPr>
              <w:t>105,903.78</w:t>
            </w:r>
          </w:p>
        </w:tc>
      </w:tr>
      <w:tr w:rsidR="007001D8" w14:paraId="0CF3911F" w14:textId="77777777">
        <w:trPr>
          <w:trHeight w:val="585"/>
        </w:trPr>
        <w:tc>
          <w:tcPr>
            <w:tcW w:w="2130" w:type="dxa"/>
            <w:tcBorders>
              <w:left w:val="single" w:sz="8" w:space="0" w:color="000000"/>
              <w:bottom w:val="single" w:sz="18" w:space="0" w:color="000000"/>
              <w:right w:val="single" w:sz="8" w:space="0" w:color="000000"/>
            </w:tcBorders>
            <w:tcMar>
              <w:top w:w="100" w:type="dxa"/>
              <w:left w:w="100" w:type="dxa"/>
              <w:bottom w:w="100" w:type="dxa"/>
              <w:right w:w="100" w:type="dxa"/>
            </w:tcMar>
          </w:tcPr>
          <w:p w14:paraId="26D926AA" w14:textId="77777777" w:rsidR="007001D8" w:rsidRDefault="00D34F96">
            <w:pPr>
              <w:pStyle w:val="Standard"/>
              <w:spacing w:after="120" w:line="271" w:lineRule="auto"/>
              <w:jc w:val="both"/>
            </w:pPr>
            <w:r>
              <w:rPr>
                <w:b/>
              </w:rPr>
              <w:t>Scope 3</w:t>
            </w:r>
          </w:p>
          <w:p w14:paraId="73AD15F1" w14:textId="77777777" w:rsidR="007001D8" w:rsidRDefault="00D34F96">
            <w:pPr>
              <w:pStyle w:val="Standard"/>
              <w:spacing w:after="120" w:line="271" w:lineRule="auto"/>
              <w:jc w:val="both"/>
            </w:pPr>
            <w:r>
              <w:rPr>
                <w:b/>
                <w:sz w:val="18"/>
                <w:szCs w:val="18"/>
              </w:rPr>
              <w:t>(Included Sources)</w:t>
            </w:r>
          </w:p>
        </w:tc>
        <w:tc>
          <w:tcPr>
            <w:tcW w:w="7319" w:type="dxa"/>
            <w:tcBorders>
              <w:bottom w:val="single" w:sz="18" w:space="0" w:color="000000"/>
              <w:right w:val="single" w:sz="18" w:space="0" w:color="000000"/>
            </w:tcBorders>
            <w:tcMar>
              <w:top w:w="100" w:type="dxa"/>
              <w:left w:w="100" w:type="dxa"/>
              <w:bottom w:w="100" w:type="dxa"/>
              <w:right w:w="100" w:type="dxa"/>
            </w:tcMar>
          </w:tcPr>
          <w:p w14:paraId="3831570F" w14:textId="7A5E5DF0" w:rsidR="007001D8" w:rsidRDefault="002F3EAE">
            <w:pPr>
              <w:pStyle w:val="Standard"/>
              <w:spacing w:after="120" w:line="271" w:lineRule="auto"/>
              <w:jc w:val="both"/>
              <w:rPr>
                <w:b/>
                <w:color w:val="FF0000"/>
                <w:shd w:val="clear" w:color="auto" w:fill="FFFF00"/>
              </w:rPr>
            </w:pPr>
            <w:r>
              <w:rPr>
                <w:b/>
              </w:rPr>
              <w:t>323,085.55</w:t>
            </w:r>
          </w:p>
          <w:p w14:paraId="2317F590" w14:textId="02157F84" w:rsidR="00C95E0E" w:rsidRPr="002F3EAE" w:rsidRDefault="00513EE8" w:rsidP="00C95E0E">
            <w:pPr>
              <w:pStyle w:val="NoSpacing"/>
              <w:rPr>
                <w:rFonts w:cs="Arial"/>
                <w:sz w:val="20"/>
              </w:rPr>
            </w:pPr>
            <w:r w:rsidRPr="002F3EAE">
              <w:rPr>
                <w:rFonts w:cs="Arial"/>
                <w:sz w:val="20"/>
              </w:rPr>
              <w:t xml:space="preserve">Fuel and energy </w:t>
            </w:r>
            <w:r w:rsidR="00C95E0E" w:rsidRPr="002F3EAE">
              <w:rPr>
                <w:rFonts w:cs="Arial"/>
                <w:sz w:val="20"/>
              </w:rPr>
              <w:t>related activities</w:t>
            </w:r>
            <w:r w:rsidR="002F3EAE" w:rsidRPr="002F3EAE">
              <w:rPr>
                <w:rFonts w:cs="Arial"/>
                <w:sz w:val="20"/>
              </w:rPr>
              <w:t xml:space="preserve"> – 204,644.38 </w:t>
            </w:r>
            <w:r w:rsidR="00BD2FDB" w:rsidRPr="00BD2FDB">
              <w:t>tCO</w:t>
            </w:r>
            <w:r w:rsidR="00BD2FDB" w:rsidRPr="00BD2FDB">
              <w:rPr>
                <w:vertAlign w:val="subscript"/>
              </w:rPr>
              <w:t>2</w:t>
            </w:r>
            <w:r w:rsidR="00BD2FDB" w:rsidRPr="00BD2FDB">
              <w:t>e</w:t>
            </w:r>
            <w:r w:rsidR="00BD2FDB" w:rsidRPr="002F3EAE">
              <w:rPr>
                <w:rFonts w:ascii="Cambria Math" w:hAnsi="Cambria Math" w:cs="Cambria Math"/>
                <w:sz w:val="20"/>
              </w:rPr>
              <w:t xml:space="preserve"> </w:t>
            </w:r>
          </w:p>
          <w:p w14:paraId="1E706F6D" w14:textId="169C1040" w:rsidR="00C95E0E" w:rsidRPr="002F3EAE" w:rsidRDefault="00C95E0E" w:rsidP="00C95E0E">
            <w:pPr>
              <w:pStyle w:val="NoSpacing"/>
              <w:rPr>
                <w:rFonts w:cs="Arial"/>
                <w:sz w:val="20"/>
              </w:rPr>
            </w:pPr>
            <w:r w:rsidRPr="002F3EAE">
              <w:rPr>
                <w:rFonts w:cs="Arial"/>
                <w:sz w:val="20"/>
              </w:rPr>
              <w:t>Employee Commuting</w:t>
            </w:r>
            <w:r w:rsidR="002F3EAE" w:rsidRPr="002F3EAE">
              <w:rPr>
                <w:rFonts w:cs="Arial"/>
                <w:sz w:val="20"/>
              </w:rPr>
              <w:t xml:space="preserve"> – 73,071.95 </w:t>
            </w:r>
            <w:r w:rsidR="00BD2FDB" w:rsidRPr="00BD2FDB">
              <w:t>tCO</w:t>
            </w:r>
            <w:r w:rsidR="00BD2FDB" w:rsidRPr="00BD2FDB">
              <w:rPr>
                <w:vertAlign w:val="subscript"/>
              </w:rPr>
              <w:t>2</w:t>
            </w:r>
            <w:r w:rsidR="00BD2FDB" w:rsidRPr="00BD2FDB">
              <w:t>e</w:t>
            </w:r>
          </w:p>
          <w:p w14:paraId="1B0C232E" w14:textId="2C5C234D" w:rsidR="00C95E0E" w:rsidRPr="002F3EAE" w:rsidRDefault="00C95E0E" w:rsidP="00C95E0E">
            <w:pPr>
              <w:pStyle w:val="NoSpacing"/>
              <w:rPr>
                <w:rFonts w:cs="Arial"/>
                <w:sz w:val="20"/>
              </w:rPr>
            </w:pPr>
            <w:r w:rsidRPr="002F3EAE">
              <w:rPr>
                <w:rFonts w:cs="Arial"/>
                <w:sz w:val="20"/>
              </w:rPr>
              <w:t>Business travel</w:t>
            </w:r>
            <w:r w:rsidR="002F3EAE" w:rsidRPr="002F3EAE">
              <w:rPr>
                <w:rFonts w:cs="Arial"/>
                <w:sz w:val="20"/>
              </w:rPr>
              <w:t xml:space="preserve"> – 26,393.50 </w:t>
            </w:r>
            <w:r w:rsidR="00BD2FDB" w:rsidRPr="00BD2FDB">
              <w:t>tCO</w:t>
            </w:r>
            <w:r w:rsidR="00BD2FDB" w:rsidRPr="00BD2FDB">
              <w:rPr>
                <w:vertAlign w:val="subscript"/>
              </w:rPr>
              <w:t>2</w:t>
            </w:r>
            <w:r w:rsidR="00BD2FDB" w:rsidRPr="00BD2FDB">
              <w:t>e</w:t>
            </w:r>
          </w:p>
          <w:p w14:paraId="27DEEFA1" w14:textId="1D31C7D9" w:rsidR="00C95E0E" w:rsidRPr="002F3EAE" w:rsidRDefault="00C95E0E" w:rsidP="00C95E0E">
            <w:pPr>
              <w:pStyle w:val="NoSpacing"/>
              <w:rPr>
                <w:rFonts w:cs="Arial"/>
                <w:sz w:val="20"/>
              </w:rPr>
            </w:pPr>
            <w:r w:rsidRPr="002F3EAE">
              <w:rPr>
                <w:rFonts w:cs="Arial"/>
                <w:sz w:val="20"/>
              </w:rPr>
              <w:t>Waste generated in operations</w:t>
            </w:r>
            <w:r w:rsidR="002F3EAE" w:rsidRPr="002F3EAE">
              <w:rPr>
                <w:rFonts w:cs="Arial"/>
                <w:sz w:val="20"/>
              </w:rPr>
              <w:t xml:space="preserve"> – 12,375.26 </w:t>
            </w:r>
            <w:r w:rsidR="00BD2FDB" w:rsidRPr="00BD2FDB">
              <w:t>tCO</w:t>
            </w:r>
            <w:r w:rsidR="00BD2FDB" w:rsidRPr="00BD2FDB">
              <w:rPr>
                <w:vertAlign w:val="subscript"/>
              </w:rPr>
              <w:t>2</w:t>
            </w:r>
            <w:r w:rsidR="00BD2FDB" w:rsidRPr="00BD2FDB">
              <w:t>e</w:t>
            </w:r>
          </w:p>
          <w:p w14:paraId="522FC05D" w14:textId="76A51816" w:rsidR="00C95E0E" w:rsidRDefault="00225DA8" w:rsidP="00C95E0E">
            <w:pPr>
              <w:pStyle w:val="NoSpacing"/>
            </w:pPr>
            <w:r>
              <w:rPr>
                <w:rFonts w:cs="Arial"/>
                <w:sz w:val="20"/>
              </w:rPr>
              <w:t>*</w:t>
            </w:r>
            <w:r w:rsidR="00C95E0E" w:rsidRPr="002F3EAE">
              <w:rPr>
                <w:rFonts w:cs="Arial"/>
                <w:sz w:val="20"/>
              </w:rPr>
              <w:t>Purchased goods and services</w:t>
            </w:r>
            <w:r w:rsidR="002F3EAE" w:rsidRPr="002F3EAE">
              <w:rPr>
                <w:rFonts w:cs="Arial"/>
                <w:sz w:val="20"/>
              </w:rPr>
              <w:t xml:space="preserve"> – 6,600.46 </w:t>
            </w:r>
            <w:r w:rsidR="00BD2FDB" w:rsidRPr="00BD2FDB">
              <w:t>tCO</w:t>
            </w:r>
            <w:r w:rsidR="00BD2FDB" w:rsidRPr="00BD2FDB">
              <w:rPr>
                <w:vertAlign w:val="subscript"/>
              </w:rPr>
              <w:t>2</w:t>
            </w:r>
            <w:r w:rsidR="00BD2FDB" w:rsidRPr="00BD2FDB">
              <w:t>e</w:t>
            </w:r>
          </w:p>
        </w:tc>
      </w:tr>
      <w:tr w:rsidR="007001D8" w14:paraId="13234014" w14:textId="77777777">
        <w:trPr>
          <w:trHeight w:val="585"/>
        </w:trPr>
        <w:tc>
          <w:tcPr>
            <w:tcW w:w="2130"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1303DC" w14:textId="5A6F62BE" w:rsidR="007001D8" w:rsidRDefault="00D34F96">
            <w:pPr>
              <w:pStyle w:val="Standard"/>
              <w:spacing w:after="120" w:line="271" w:lineRule="auto"/>
              <w:jc w:val="both"/>
            </w:pPr>
            <w:r>
              <w:rPr>
                <w:b/>
              </w:rPr>
              <w:t>Total Emissions</w:t>
            </w:r>
          </w:p>
        </w:tc>
        <w:tc>
          <w:tcPr>
            <w:tcW w:w="7319" w:type="dxa"/>
            <w:tcBorders>
              <w:top w:val="single" w:sz="18" w:space="0" w:color="000000"/>
              <w:bottom w:val="single" w:sz="8" w:space="0" w:color="000000"/>
              <w:right w:val="single" w:sz="18" w:space="0" w:color="000000"/>
            </w:tcBorders>
            <w:tcMar>
              <w:top w:w="100" w:type="dxa"/>
              <w:left w:w="100" w:type="dxa"/>
              <w:bottom w:w="100" w:type="dxa"/>
              <w:right w:w="100" w:type="dxa"/>
            </w:tcMar>
          </w:tcPr>
          <w:p w14:paraId="2F881891" w14:textId="1292E304" w:rsidR="007001D8" w:rsidRDefault="002F3EAE" w:rsidP="002F3EAE">
            <w:pPr>
              <w:pStyle w:val="Standard"/>
              <w:spacing w:after="120" w:line="271" w:lineRule="auto"/>
              <w:jc w:val="both"/>
            </w:pPr>
            <w:r>
              <w:rPr>
                <w:b/>
              </w:rPr>
              <w:t>990,275.28</w:t>
            </w:r>
          </w:p>
        </w:tc>
      </w:tr>
    </w:tbl>
    <w:p w14:paraId="66F4D884" w14:textId="77777777" w:rsidR="007001D8" w:rsidRDefault="00D34F96">
      <w:pPr>
        <w:pStyle w:val="Standard"/>
      </w:pPr>
      <w:r>
        <w:rPr>
          <w:b/>
          <w:sz w:val="28"/>
          <w:szCs w:val="28"/>
        </w:rPr>
        <w:lastRenderedPageBreak/>
        <w:t>Current Emissions Reporting</w:t>
      </w:r>
    </w:p>
    <w:tbl>
      <w:tblPr>
        <w:tblW w:w="9465" w:type="dxa"/>
        <w:tblLayout w:type="fixed"/>
        <w:tblCellMar>
          <w:left w:w="10" w:type="dxa"/>
          <w:right w:w="10" w:type="dxa"/>
        </w:tblCellMar>
        <w:tblLook w:val="0000" w:firstRow="0" w:lastRow="0" w:firstColumn="0" w:lastColumn="0" w:noHBand="0" w:noVBand="0"/>
      </w:tblPr>
      <w:tblGrid>
        <w:gridCol w:w="2100"/>
        <w:gridCol w:w="7365"/>
      </w:tblGrid>
      <w:tr w:rsidR="007001D8" w:rsidRPr="00513EE8" w14:paraId="14A358BE" w14:textId="77777777">
        <w:trPr>
          <w:trHeight w:val="122"/>
        </w:trPr>
        <w:tc>
          <w:tcPr>
            <w:tcW w:w="9464"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233B35" w14:textId="0E6A732D" w:rsidR="007001D8" w:rsidRPr="00513EE8" w:rsidRDefault="00D34F96" w:rsidP="002F3EAE">
            <w:pPr>
              <w:pStyle w:val="Standard"/>
              <w:spacing w:after="120" w:line="271" w:lineRule="auto"/>
              <w:jc w:val="both"/>
            </w:pPr>
            <w:r w:rsidRPr="00513EE8">
              <w:rPr>
                <w:b/>
              </w:rPr>
              <w:t>Reporting Year: 2</w:t>
            </w:r>
            <w:r w:rsidR="002F3EAE">
              <w:rPr>
                <w:b/>
              </w:rPr>
              <w:t>02</w:t>
            </w:r>
            <w:r w:rsidR="00422746">
              <w:rPr>
                <w:b/>
              </w:rPr>
              <w:t>4</w:t>
            </w:r>
          </w:p>
        </w:tc>
      </w:tr>
      <w:tr w:rsidR="007001D8" w:rsidRPr="00513EE8" w14:paraId="09744101" w14:textId="77777777">
        <w:trPr>
          <w:trHeight w:val="740"/>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90277F" w14:textId="77777777" w:rsidR="007001D8" w:rsidRPr="00513EE8" w:rsidRDefault="00D34F96">
            <w:pPr>
              <w:pStyle w:val="Standard"/>
              <w:spacing w:after="120" w:line="271" w:lineRule="auto"/>
              <w:jc w:val="both"/>
            </w:pPr>
            <w:r w:rsidRPr="00513EE8">
              <w:rPr>
                <w:b/>
              </w:rPr>
              <w:t>EMISSIONS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2142673" w14:textId="77777777" w:rsidR="007001D8" w:rsidRPr="00513EE8" w:rsidRDefault="00D34F96">
            <w:pPr>
              <w:pStyle w:val="Standard"/>
              <w:spacing w:after="120" w:line="271" w:lineRule="auto"/>
              <w:jc w:val="both"/>
              <w:rPr>
                <w:b/>
              </w:rPr>
            </w:pPr>
            <w:r w:rsidRPr="00513EE8">
              <w:rPr>
                <w:b/>
              </w:rPr>
              <w:t>TOTAL (tCO</w:t>
            </w:r>
            <w:r w:rsidRPr="00513EE8">
              <w:rPr>
                <w:b/>
                <w:vertAlign w:val="subscript"/>
              </w:rPr>
              <w:t>2</w:t>
            </w:r>
            <w:r w:rsidRPr="00513EE8">
              <w:rPr>
                <w:b/>
              </w:rPr>
              <w:t>e)</w:t>
            </w:r>
          </w:p>
          <w:p w14:paraId="0A480F01" w14:textId="6B2A3CA1" w:rsidR="00BA26D3" w:rsidRPr="00513EE8" w:rsidRDefault="00422746" w:rsidP="00BD2FDB">
            <w:pPr>
              <w:pStyle w:val="Standard"/>
              <w:spacing w:after="120" w:line="271" w:lineRule="auto"/>
              <w:jc w:val="both"/>
            </w:pPr>
            <w:r>
              <w:t>553.93</w:t>
            </w:r>
            <w:r w:rsidR="00BA26D3" w:rsidRPr="00513EE8">
              <w:t xml:space="preserve"> </w:t>
            </w:r>
          </w:p>
        </w:tc>
      </w:tr>
      <w:tr w:rsidR="007001D8" w:rsidRPr="00513EE8" w14:paraId="419633C3" w14:textId="77777777">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EE7A36" w14:textId="77777777" w:rsidR="007001D8" w:rsidRPr="00513EE8" w:rsidRDefault="00D34F96">
            <w:pPr>
              <w:pStyle w:val="Standard"/>
              <w:spacing w:after="120" w:line="271" w:lineRule="auto"/>
              <w:jc w:val="both"/>
            </w:pPr>
            <w:r w:rsidRPr="00513EE8">
              <w:rPr>
                <w:b/>
              </w:rPr>
              <w:t>Scope 1</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D341F6" w14:textId="64FFAE3E" w:rsidR="00513EE8" w:rsidRPr="00513EE8" w:rsidRDefault="00422746" w:rsidP="002F3EAE">
            <w:pPr>
              <w:pStyle w:val="Standard"/>
              <w:spacing w:after="120" w:line="271" w:lineRule="auto"/>
              <w:jc w:val="both"/>
              <w:rPr>
                <w:b/>
                <w:color w:val="FF0000"/>
                <w:shd w:val="clear" w:color="auto" w:fill="FFFF00"/>
              </w:rPr>
            </w:pPr>
            <w:r>
              <w:rPr>
                <w:b/>
              </w:rPr>
              <w:t>381.86</w:t>
            </w:r>
          </w:p>
        </w:tc>
      </w:tr>
      <w:tr w:rsidR="007001D8" w:rsidRPr="00513EE8" w14:paraId="5F81A0D6" w14:textId="77777777">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4C9EED" w14:textId="77777777" w:rsidR="007001D8" w:rsidRPr="00513EE8" w:rsidRDefault="00D34F96">
            <w:pPr>
              <w:pStyle w:val="Standard"/>
              <w:spacing w:after="120" w:line="271" w:lineRule="auto"/>
              <w:jc w:val="both"/>
            </w:pPr>
            <w:r w:rsidRPr="00513EE8">
              <w:rPr>
                <w:b/>
              </w:rPr>
              <w:t>Scope 2</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79B0D5" w14:textId="474B317C" w:rsidR="007001D8" w:rsidRPr="00513EE8" w:rsidRDefault="002F3EAE">
            <w:pPr>
              <w:pStyle w:val="Standard"/>
              <w:spacing w:after="120" w:line="271" w:lineRule="auto"/>
              <w:jc w:val="both"/>
            </w:pPr>
            <w:r>
              <w:rPr>
                <w:b/>
              </w:rPr>
              <w:t>00.00</w:t>
            </w:r>
          </w:p>
        </w:tc>
      </w:tr>
      <w:tr w:rsidR="007001D8" w:rsidRPr="00513EE8" w14:paraId="413DF50D" w14:textId="77777777">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B041A32" w14:textId="77777777" w:rsidR="007001D8" w:rsidRPr="00513EE8" w:rsidRDefault="00D34F96">
            <w:pPr>
              <w:pStyle w:val="Standard"/>
              <w:spacing w:after="120" w:line="271" w:lineRule="auto"/>
              <w:jc w:val="both"/>
            </w:pPr>
            <w:r w:rsidRPr="00513EE8">
              <w:rPr>
                <w:b/>
              </w:rPr>
              <w:t>Scope 3</w:t>
            </w:r>
          </w:p>
          <w:p w14:paraId="376DAB95" w14:textId="77777777" w:rsidR="007001D8" w:rsidRPr="00513EE8" w:rsidRDefault="00D34F96">
            <w:pPr>
              <w:pStyle w:val="Standard"/>
              <w:spacing w:after="120" w:line="271" w:lineRule="auto"/>
              <w:jc w:val="both"/>
            </w:pPr>
            <w:r w:rsidRPr="00513EE8">
              <w:rPr>
                <w:b/>
                <w:sz w:val="18"/>
                <w:szCs w:val="18"/>
              </w:rPr>
              <w:t>(Included Sources)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399CFC" w14:textId="7EF27B63" w:rsidR="007001D8" w:rsidRDefault="00422746" w:rsidP="002F3EAE">
            <w:pPr>
              <w:pStyle w:val="Standard"/>
              <w:spacing w:after="120" w:line="271" w:lineRule="auto"/>
              <w:jc w:val="both"/>
              <w:rPr>
                <w:b/>
              </w:rPr>
            </w:pPr>
            <w:r>
              <w:rPr>
                <w:b/>
              </w:rPr>
              <w:t>172.08</w:t>
            </w:r>
          </w:p>
          <w:p w14:paraId="79BDF955" w14:textId="7115B47A" w:rsidR="00596490" w:rsidRPr="00596490" w:rsidRDefault="00596490" w:rsidP="00596490">
            <w:pPr>
              <w:pStyle w:val="NoSpacing"/>
              <w:rPr>
                <w:rFonts w:cs="Arial"/>
                <w:sz w:val="20"/>
              </w:rPr>
            </w:pPr>
            <w:r w:rsidRPr="00596490">
              <w:rPr>
                <w:rFonts w:cs="Arial"/>
                <w:sz w:val="20"/>
              </w:rPr>
              <w:t xml:space="preserve">Fuel and energy related activities </w:t>
            </w:r>
            <w:r w:rsidR="00422746">
              <w:rPr>
                <w:rFonts w:cs="Arial"/>
                <w:sz w:val="20"/>
              </w:rPr>
              <w:t>–</w:t>
            </w:r>
            <w:r w:rsidRPr="00596490">
              <w:rPr>
                <w:rFonts w:cs="Arial"/>
                <w:sz w:val="20"/>
              </w:rPr>
              <w:t xml:space="preserve"> </w:t>
            </w:r>
            <w:r w:rsidR="00422746">
              <w:rPr>
                <w:rFonts w:cs="Arial"/>
                <w:sz w:val="20"/>
              </w:rPr>
              <w:t>100.55</w:t>
            </w:r>
            <w:r w:rsidRPr="00596490">
              <w:rPr>
                <w:rFonts w:cs="Arial"/>
                <w:sz w:val="20"/>
              </w:rPr>
              <w:t xml:space="preserve"> </w:t>
            </w:r>
            <w:r w:rsidR="00BD2FDB" w:rsidRPr="00BD2FDB">
              <w:t>tCO</w:t>
            </w:r>
            <w:r w:rsidR="00BD2FDB" w:rsidRPr="00BD2FDB">
              <w:rPr>
                <w:vertAlign w:val="subscript"/>
              </w:rPr>
              <w:t>2</w:t>
            </w:r>
            <w:r w:rsidR="00BD2FDB" w:rsidRPr="00BD2FDB">
              <w:t>e</w:t>
            </w:r>
          </w:p>
          <w:p w14:paraId="08133289" w14:textId="1EB1DDC9" w:rsidR="00596490" w:rsidRPr="00596490" w:rsidRDefault="00596490" w:rsidP="00596490">
            <w:pPr>
              <w:pStyle w:val="NoSpacing"/>
              <w:rPr>
                <w:rFonts w:cs="Arial"/>
                <w:sz w:val="20"/>
              </w:rPr>
            </w:pPr>
            <w:r w:rsidRPr="00596490">
              <w:rPr>
                <w:rFonts w:cs="Arial"/>
                <w:sz w:val="20"/>
              </w:rPr>
              <w:t xml:space="preserve">Employee commuting </w:t>
            </w:r>
            <w:r w:rsidR="00422746">
              <w:rPr>
                <w:rFonts w:cs="Arial"/>
                <w:sz w:val="20"/>
              </w:rPr>
              <w:t>–</w:t>
            </w:r>
            <w:r w:rsidRPr="00596490">
              <w:rPr>
                <w:rFonts w:cs="Arial"/>
                <w:sz w:val="20"/>
              </w:rPr>
              <w:t xml:space="preserve"> </w:t>
            </w:r>
            <w:r w:rsidR="00422746">
              <w:rPr>
                <w:rFonts w:cs="Arial"/>
                <w:sz w:val="20"/>
              </w:rPr>
              <w:t>50.63</w:t>
            </w:r>
            <w:r w:rsidRPr="00596490">
              <w:rPr>
                <w:rFonts w:cs="Arial"/>
                <w:sz w:val="20"/>
              </w:rPr>
              <w:t xml:space="preserve"> </w:t>
            </w:r>
            <w:r w:rsidR="00BD2FDB" w:rsidRPr="00BD2FDB">
              <w:t>tCO</w:t>
            </w:r>
            <w:r w:rsidR="00BD2FDB" w:rsidRPr="00BD2FDB">
              <w:rPr>
                <w:vertAlign w:val="subscript"/>
              </w:rPr>
              <w:t>2</w:t>
            </w:r>
            <w:r w:rsidR="00BD2FDB" w:rsidRPr="00BD2FDB">
              <w:t>e</w:t>
            </w:r>
          </w:p>
          <w:p w14:paraId="63866099" w14:textId="3B77B5E5" w:rsidR="00596490" w:rsidRPr="00596490" w:rsidRDefault="00596490" w:rsidP="00596490">
            <w:pPr>
              <w:pStyle w:val="NoSpacing"/>
              <w:rPr>
                <w:rFonts w:cs="Arial"/>
                <w:sz w:val="20"/>
              </w:rPr>
            </w:pPr>
            <w:r w:rsidRPr="00596490">
              <w:rPr>
                <w:rFonts w:cs="Arial"/>
                <w:sz w:val="20"/>
              </w:rPr>
              <w:t xml:space="preserve">Business travel </w:t>
            </w:r>
            <w:r w:rsidR="00422746">
              <w:rPr>
                <w:rFonts w:cs="Arial"/>
                <w:sz w:val="20"/>
              </w:rPr>
              <w:t>–</w:t>
            </w:r>
            <w:r w:rsidRPr="00596490">
              <w:rPr>
                <w:rFonts w:cs="Arial"/>
                <w:sz w:val="20"/>
              </w:rPr>
              <w:t xml:space="preserve"> </w:t>
            </w:r>
            <w:r w:rsidR="00422746">
              <w:rPr>
                <w:rFonts w:cs="Arial"/>
                <w:sz w:val="20"/>
              </w:rPr>
              <w:t>0.84</w:t>
            </w:r>
            <w:r w:rsidRPr="00596490">
              <w:rPr>
                <w:rFonts w:cs="Arial"/>
                <w:sz w:val="20"/>
              </w:rPr>
              <w:t xml:space="preserve"> </w:t>
            </w:r>
            <w:r w:rsidR="00BD2FDB" w:rsidRPr="00BD2FDB">
              <w:t>tCO</w:t>
            </w:r>
            <w:r w:rsidR="00BD2FDB" w:rsidRPr="00BD2FDB">
              <w:rPr>
                <w:vertAlign w:val="subscript"/>
              </w:rPr>
              <w:t>2</w:t>
            </w:r>
            <w:r w:rsidR="00BD2FDB" w:rsidRPr="00BD2FDB">
              <w:t>e</w:t>
            </w:r>
          </w:p>
          <w:p w14:paraId="3534BB94" w14:textId="15ED1DFD" w:rsidR="00596490" w:rsidRPr="00596490" w:rsidRDefault="00A05EEA" w:rsidP="00596490">
            <w:pPr>
              <w:pStyle w:val="NoSpacing"/>
              <w:rPr>
                <w:rFonts w:cs="Arial"/>
                <w:sz w:val="20"/>
              </w:rPr>
            </w:pPr>
            <w:r>
              <w:rPr>
                <w:rFonts w:cs="Arial"/>
                <w:sz w:val="20"/>
              </w:rPr>
              <w:t>*</w:t>
            </w:r>
            <w:r w:rsidR="00596490" w:rsidRPr="00596490">
              <w:rPr>
                <w:rFonts w:cs="Arial"/>
                <w:sz w:val="20"/>
              </w:rPr>
              <w:t xml:space="preserve">Purchased goods and services </w:t>
            </w:r>
            <w:r w:rsidR="00422746">
              <w:rPr>
                <w:rFonts w:cs="Arial"/>
                <w:sz w:val="20"/>
              </w:rPr>
              <w:t>–</w:t>
            </w:r>
            <w:r w:rsidR="00596490" w:rsidRPr="00596490">
              <w:rPr>
                <w:rFonts w:cs="Arial"/>
                <w:sz w:val="20"/>
              </w:rPr>
              <w:t xml:space="preserve"> </w:t>
            </w:r>
            <w:r w:rsidR="00422746">
              <w:rPr>
                <w:rFonts w:cs="Arial"/>
                <w:sz w:val="20"/>
              </w:rPr>
              <w:t>7.13</w:t>
            </w:r>
            <w:r w:rsidR="00596490" w:rsidRPr="00596490">
              <w:rPr>
                <w:rFonts w:cs="Arial"/>
                <w:sz w:val="20"/>
              </w:rPr>
              <w:t xml:space="preserve"> </w:t>
            </w:r>
            <w:r w:rsidR="00BD2FDB" w:rsidRPr="00BD2FDB">
              <w:t>tCO</w:t>
            </w:r>
            <w:r w:rsidR="00BD2FDB" w:rsidRPr="00BD2FDB">
              <w:rPr>
                <w:vertAlign w:val="subscript"/>
              </w:rPr>
              <w:t>2</w:t>
            </w:r>
            <w:r w:rsidR="00BD2FDB" w:rsidRPr="00BD2FDB">
              <w:t>e</w:t>
            </w:r>
          </w:p>
          <w:p w14:paraId="055C4E8C" w14:textId="0B57A2FF" w:rsidR="00596490" w:rsidRPr="00513EE8" w:rsidRDefault="00596490" w:rsidP="00596490">
            <w:pPr>
              <w:pStyle w:val="Standard"/>
              <w:spacing w:after="120" w:line="271" w:lineRule="auto"/>
              <w:jc w:val="both"/>
            </w:pPr>
            <w:r w:rsidRPr="00596490">
              <w:rPr>
                <w:sz w:val="20"/>
                <w:szCs w:val="20"/>
              </w:rPr>
              <w:t xml:space="preserve">Waste generated in operations </w:t>
            </w:r>
            <w:r w:rsidR="00422746">
              <w:rPr>
                <w:sz w:val="20"/>
                <w:szCs w:val="20"/>
              </w:rPr>
              <w:t>–</w:t>
            </w:r>
            <w:r w:rsidRPr="00596490">
              <w:rPr>
                <w:sz w:val="20"/>
                <w:szCs w:val="20"/>
              </w:rPr>
              <w:t xml:space="preserve"> </w:t>
            </w:r>
            <w:r w:rsidR="00422746">
              <w:rPr>
                <w:sz w:val="20"/>
                <w:szCs w:val="20"/>
              </w:rPr>
              <w:t>12.92</w:t>
            </w:r>
            <w:r w:rsidRPr="00596490">
              <w:rPr>
                <w:sz w:val="20"/>
                <w:szCs w:val="20"/>
              </w:rPr>
              <w:t xml:space="preserve"> </w:t>
            </w:r>
            <w:r w:rsidR="00BD2FDB" w:rsidRPr="00BD2FDB">
              <w:t>tCO</w:t>
            </w:r>
            <w:r w:rsidR="00BD2FDB" w:rsidRPr="00BD2FDB">
              <w:rPr>
                <w:vertAlign w:val="subscript"/>
              </w:rPr>
              <w:t>2</w:t>
            </w:r>
            <w:r w:rsidR="00BD2FDB" w:rsidRPr="00BD2FDB">
              <w:t>e</w:t>
            </w:r>
          </w:p>
        </w:tc>
      </w:tr>
      <w:tr w:rsidR="007001D8" w:rsidRPr="00513EE8" w14:paraId="09D897EC" w14:textId="77777777">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EEC34D" w14:textId="77777777" w:rsidR="007001D8" w:rsidRPr="00513EE8" w:rsidRDefault="00D34F96">
            <w:pPr>
              <w:pStyle w:val="Standard"/>
              <w:spacing w:after="120" w:line="271" w:lineRule="auto"/>
              <w:jc w:val="both"/>
            </w:pPr>
            <w:r w:rsidRPr="00513EE8">
              <w:rPr>
                <w:b/>
              </w:rPr>
              <w:t>Total Emissions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C710B3" w14:textId="4DD6B23E" w:rsidR="00596490" w:rsidRPr="00596490" w:rsidRDefault="00422746" w:rsidP="00596490">
            <w:pPr>
              <w:pStyle w:val="Standard"/>
              <w:spacing w:after="120" w:line="271" w:lineRule="auto"/>
              <w:jc w:val="both"/>
              <w:rPr>
                <w:b/>
              </w:rPr>
            </w:pPr>
            <w:r>
              <w:rPr>
                <w:b/>
              </w:rPr>
              <w:t>553.93</w:t>
            </w:r>
          </w:p>
        </w:tc>
      </w:tr>
    </w:tbl>
    <w:p w14:paraId="3A42926D" w14:textId="3D9A744E" w:rsidR="00225DA8" w:rsidRDefault="00225DA8" w:rsidP="00225DA8">
      <w:pPr>
        <w:pStyle w:val="CommentText"/>
      </w:pPr>
      <w:bookmarkStart w:id="3" w:name="_heading=h.2et92p0"/>
      <w:bookmarkEnd w:id="3"/>
      <w:r>
        <w:t>*</w:t>
      </w:r>
      <w:r w:rsidRPr="00225DA8">
        <w:t xml:space="preserve"> </w:t>
      </w:r>
      <w:r>
        <w:t>We have</w:t>
      </w:r>
      <w:r w:rsidR="00A05EEA">
        <w:t xml:space="preserve"> only measured a small part of </w:t>
      </w:r>
      <w:r>
        <w:t>our purchased goods and services in the cal</w:t>
      </w:r>
      <w:r w:rsidR="001A7BF6">
        <w:t>culations so far. W</w:t>
      </w:r>
      <w:r>
        <w:t xml:space="preserve">e haven’t included all the </w:t>
      </w:r>
      <w:r w:rsidR="001A7BF6">
        <w:t xml:space="preserve">food </w:t>
      </w:r>
      <w:r>
        <w:t xml:space="preserve">products that </w:t>
      </w:r>
      <w:r w:rsidR="001A7BF6">
        <w:t>we</w:t>
      </w:r>
      <w:r>
        <w:t xml:space="preserve"> purchase and sell onto our customers</w:t>
      </w:r>
      <w:r w:rsidR="001A7BF6">
        <w:t>, we</w:t>
      </w:r>
      <w:r>
        <w:t xml:space="preserve"> expect </w:t>
      </w:r>
      <w:r w:rsidR="001A7BF6">
        <w:t>this t</w:t>
      </w:r>
      <w:r>
        <w:t>o make up the majority of our emissions. .</w:t>
      </w:r>
    </w:p>
    <w:p w14:paraId="3699F210" w14:textId="57CEF966" w:rsidR="00225DA8" w:rsidRDefault="00225DA8" w:rsidP="00225DA8">
      <w:pPr>
        <w:pStyle w:val="Standard"/>
      </w:pPr>
    </w:p>
    <w:p w14:paraId="5548DF19" w14:textId="77777777" w:rsidR="007001D8" w:rsidRDefault="00D34F96">
      <w:pPr>
        <w:pStyle w:val="Heading1"/>
        <w:keepNext w:val="0"/>
        <w:keepLines w:val="0"/>
        <w:spacing w:before="0" w:line="271" w:lineRule="auto"/>
        <w:jc w:val="both"/>
      </w:pPr>
      <w:r>
        <w:rPr>
          <w:b/>
          <w:sz w:val="28"/>
          <w:szCs w:val="28"/>
        </w:rPr>
        <w:t>Emissions reduction targets</w:t>
      </w:r>
    </w:p>
    <w:p w14:paraId="00FFE3A3" w14:textId="7C3DF23B" w:rsidR="00142475" w:rsidRDefault="00142475" w:rsidP="00142475">
      <w:pPr>
        <w:shd w:val="clear" w:color="auto" w:fill="FFFFFF"/>
        <w:suppressAutoHyphens w:val="0"/>
        <w:autoSpaceDN/>
        <w:spacing w:after="100" w:afterAutospacing="1"/>
        <w:textAlignment w:val="auto"/>
        <w:rPr>
          <w:rFonts w:eastAsia="Times New Roman"/>
          <w:lang w:eastAsia="en-GB" w:bidi="ar-SA"/>
        </w:rPr>
      </w:pPr>
      <w:bookmarkStart w:id="4" w:name="_heading=h.tyjcwt"/>
      <w:bookmarkStart w:id="5" w:name="_heading=h.4d34og8"/>
      <w:bookmarkEnd w:id="4"/>
      <w:bookmarkEnd w:id="5"/>
      <w:r w:rsidRPr="00142475">
        <w:rPr>
          <w:rFonts w:eastAsia="Times New Roman"/>
          <w:lang w:eastAsia="en-GB" w:bidi="ar-SA"/>
        </w:rPr>
        <w:t xml:space="preserve">Trevors </w:t>
      </w:r>
      <w:r>
        <w:rPr>
          <w:rFonts w:eastAsia="Times New Roman"/>
          <w:lang w:eastAsia="en-GB" w:bidi="ar-SA"/>
        </w:rPr>
        <w:t xml:space="preserve">Warehouses Ltd </w:t>
      </w:r>
      <w:r w:rsidRPr="00142475">
        <w:rPr>
          <w:rFonts w:eastAsia="Times New Roman"/>
          <w:lang w:eastAsia="en-GB" w:bidi="ar-SA"/>
        </w:rPr>
        <w:t>achieved an outstanding </w:t>
      </w:r>
      <w:r w:rsidRPr="00142475">
        <w:rPr>
          <w:rFonts w:eastAsia="Times New Roman"/>
          <w:b/>
          <w:lang w:eastAsia="en-GB" w:bidi="ar-SA"/>
        </w:rPr>
        <w:t>48.85</w:t>
      </w:r>
      <w:r w:rsidRPr="00142475">
        <w:rPr>
          <w:rFonts w:eastAsia="Times New Roman"/>
          <w:b/>
          <w:bCs/>
          <w:lang w:eastAsia="en-GB" w:bidi="ar-SA"/>
        </w:rPr>
        <w:t>% reduction in CO2 emissions from 2019 to 202</w:t>
      </w:r>
      <w:r>
        <w:rPr>
          <w:rFonts w:eastAsia="Times New Roman"/>
          <w:b/>
          <w:bCs/>
          <w:lang w:eastAsia="en-GB" w:bidi="ar-SA"/>
        </w:rPr>
        <w:t>3</w:t>
      </w:r>
      <w:r w:rsidRPr="00142475">
        <w:rPr>
          <w:rFonts w:eastAsia="Times New Roman"/>
          <w:lang w:eastAsia="en-GB" w:bidi="ar-SA"/>
        </w:rPr>
        <w:t>. This remarkable accomplishment reflects our unwavering commitment to environmental stewardship and propels us further towards a more sustainable future.</w:t>
      </w:r>
    </w:p>
    <w:p w14:paraId="785D787F" w14:textId="2A27B876" w:rsidR="00422746" w:rsidRPr="00422746" w:rsidRDefault="00422746" w:rsidP="00422746">
      <w:pPr>
        <w:pStyle w:val="p1"/>
        <w:rPr>
          <w:rFonts w:ascii="Arial" w:hAnsi="Arial" w:cs="Arial"/>
          <w:sz w:val="22"/>
          <w:szCs w:val="22"/>
        </w:rPr>
      </w:pPr>
      <w:r>
        <w:rPr>
          <w:rFonts w:ascii="Arial" w:hAnsi="Arial" w:cs="Arial"/>
          <w:sz w:val="22"/>
          <w:szCs w:val="22"/>
        </w:rPr>
        <w:t>I</w:t>
      </w:r>
      <w:r w:rsidRPr="00422746">
        <w:rPr>
          <w:rFonts w:ascii="Arial" w:hAnsi="Arial" w:cs="Arial"/>
          <w:sz w:val="22"/>
          <w:szCs w:val="22"/>
        </w:rPr>
        <w:t xml:space="preserve">n 2024, we relocated to a new warehouse. Rather than building from scratch, we </w:t>
      </w:r>
      <w:r>
        <w:rPr>
          <w:rFonts w:ascii="Arial" w:hAnsi="Arial" w:cs="Arial"/>
          <w:sz w:val="22"/>
          <w:szCs w:val="22"/>
        </w:rPr>
        <w:br/>
      </w:r>
      <w:r w:rsidRPr="00422746">
        <w:rPr>
          <w:rFonts w:ascii="Arial" w:hAnsi="Arial" w:cs="Arial"/>
          <w:sz w:val="22"/>
          <w:szCs w:val="22"/>
        </w:rPr>
        <w:t>refur</w:t>
      </w:r>
      <w:r>
        <w:rPr>
          <w:rFonts w:ascii="Arial" w:hAnsi="Arial" w:cs="Arial"/>
          <w:sz w:val="22"/>
          <w:szCs w:val="22"/>
        </w:rPr>
        <w:t>b</w:t>
      </w:r>
      <w:r w:rsidRPr="00422746">
        <w:rPr>
          <w:rFonts w:ascii="Arial" w:hAnsi="Arial" w:cs="Arial"/>
          <w:sz w:val="22"/>
          <w:szCs w:val="22"/>
        </w:rPr>
        <w:t>ished a brownfield site, significantly reducing the environmental impact of</w:t>
      </w:r>
      <w:r>
        <w:rPr>
          <w:rFonts w:ascii="Arial" w:hAnsi="Arial" w:cs="Arial"/>
          <w:sz w:val="22"/>
          <w:szCs w:val="22"/>
        </w:rPr>
        <w:t xml:space="preserve"> </w:t>
      </w:r>
      <w:r w:rsidRPr="00422746">
        <w:rPr>
          <w:rFonts w:ascii="Arial" w:hAnsi="Arial" w:cs="Arial"/>
          <w:sz w:val="22"/>
          <w:szCs w:val="22"/>
        </w:rPr>
        <w:t>construction. This approach also enabled us to preserve a historic building—once part of the now-defunct railway and later a hub of the local fishing industry—which now proudly serves as the new home of Trevors.</w:t>
      </w:r>
    </w:p>
    <w:p w14:paraId="73CC9C1C" w14:textId="50DC602E" w:rsidR="00142475" w:rsidRDefault="00422746" w:rsidP="00142475">
      <w:pPr>
        <w:shd w:val="clear" w:color="auto" w:fill="FFFFFF"/>
        <w:suppressAutoHyphens w:val="0"/>
        <w:autoSpaceDN/>
        <w:spacing w:after="100" w:afterAutospacing="1"/>
        <w:textAlignment w:val="auto"/>
        <w:rPr>
          <w:rFonts w:eastAsia="Times New Roman"/>
          <w:lang w:eastAsia="en-GB" w:bidi="ar-SA"/>
        </w:rPr>
      </w:pPr>
      <w:r>
        <w:rPr>
          <w:rFonts w:eastAsia="Times New Roman"/>
          <w:lang w:eastAsia="en-GB" w:bidi="ar-SA"/>
        </w:rPr>
        <w:br/>
      </w:r>
      <w:r w:rsidR="00142475" w:rsidRPr="00142475">
        <w:rPr>
          <w:rFonts w:eastAsia="Times New Roman"/>
          <w:lang w:eastAsia="en-GB" w:bidi="ar-SA"/>
        </w:rPr>
        <w:t>By following the guidelines set forth by the Greenhouse Gas Protocol Corporate Accounting and Reporting Standard (GHG Protocol), while working with </w:t>
      </w:r>
      <w:r w:rsidR="00142475" w:rsidRPr="00142475">
        <w:rPr>
          <w:rFonts w:eastAsia="Times New Roman"/>
          <w:b/>
          <w:lang w:eastAsia="en-GB" w:bidi="ar-SA"/>
        </w:rPr>
        <w:t>C</w:t>
      </w:r>
      <w:hyperlink r:id="rId12" w:history="1">
        <w:r w:rsidR="00225DA8">
          <w:rPr>
            <w:rFonts w:eastAsia="Times New Roman"/>
            <w:b/>
            <w:bCs/>
            <w:lang w:eastAsia="en-GB" w:bidi="ar-SA"/>
          </w:rPr>
          <w:t>limate</w:t>
        </w:r>
        <w:r w:rsidR="00142475">
          <w:rPr>
            <w:rFonts w:eastAsia="Times New Roman"/>
            <w:b/>
            <w:bCs/>
            <w:lang w:eastAsia="en-GB" w:bidi="ar-SA"/>
          </w:rPr>
          <w:t>P</w:t>
        </w:r>
        <w:r w:rsidR="00142475" w:rsidRPr="00142475">
          <w:rPr>
            <w:rFonts w:eastAsia="Times New Roman"/>
            <w:b/>
            <w:bCs/>
            <w:lang w:eastAsia="en-GB" w:bidi="ar-SA"/>
          </w:rPr>
          <w:t>artner</w:t>
        </w:r>
      </w:hyperlink>
      <w:r w:rsidR="00142475">
        <w:rPr>
          <w:rFonts w:eastAsia="Times New Roman"/>
          <w:b/>
          <w:lang w:eastAsia="en-GB" w:bidi="ar-SA"/>
        </w:rPr>
        <w:t xml:space="preserve">, </w:t>
      </w:r>
      <w:r w:rsidR="00142475" w:rsidRPr="00142475">
        <w:rPr>
          <w:rFonts w:eastAsia="Times New Roman"/>
          <w:lang w:eastAsia="en-GB" w:bidi="ar-SA"/>
        </w:rPr>
        <w:t>we gained invaluable insights into the sources of emissions within our operations. Among the significant culprits were our vehicle fleet, refrigerant usage, and employee commuting.</w:t>
      </w:r>
    </w:p>
    <w:p w14:paraId="41B3A736" w14:textId="56AAE4F4" w:rsidR="007001D8" w:rsidRDefault="00D34F96">
      <w:pPr>
        <w:pStyle w:val="Heading1"/>
        <w:keepNext w:val="0"/>
        <w:keepLines w:val="0"/>
        <w:spacing w:before="0" w:line="271" w:lineRule="auto"/>
        <w:jc w:val="both"/>
        <w:rPr>
          <w:sz w:val="22"/>
          <w:szCs w:val="22"/>
        </w:rPr>
      </w:pPr>
      <w:r>
        <w:rPr>
          <w:sz w:val="22"/>
          <w:szCs w:val="22"/>
        </w:rPr>
        <w:t>In order to continue our progress to achieving Net Zero, we have adopted the fol</w:t>
      </w:r>
      <w:r w:rsidR="00142475">
        <w:rPr>
          <w:sz w:val="22"/>
          <w:szCs w:val="22"/>
        </w:rPr>
        <w:t>lowing carbon reduction targets:</w:t>
      </w:r>
    </w:p>
    <w:p w14:paraId="29480529" w14:textId="211288A6" w:rsidR="005C4BF6" w:rsidRPr="00C17260" w:rsidRDefault="005C4BF6" w:rsidP="00142475">
      <w:pPr>
        <w:pStyle w:val="Standard"/>
        <w:rPr>
          <w:b/>
        </w:rPr>
      </w:pPr>
      <w:r w:rsidRPr="00C17260">
        <w:rPr>
          <w:b/>
        </w:rPr>
        <w:t>Supply Chain Sustainability</w:t>
      </w:r>
    </w:p>
    <w:p w14:paraId="751E4E10" w14:textId="45E0E42A" w:rsidR="00142475" w:rsidRDefault="00142475" w:rsidP="00C17260">
      <w:pPr>
        <w:pStyle w:val="Standard"/>
        <w:numPr>
          <w:ilvl w:val="0"/>
          <w:numId w:val="4"/>
        </w:numPr>
      </w:pPr>
      <w:r>
        <w:t>Prioritise local and sustainable sourcing for 20% of products</w:t>
      </w:r>
      <w:r w:rsidR="00C17260">
        <w:t xml:space="preserve"> by 2025</w:t>
      </w:r>
    </w:p>
    <w:p w14:paraId="5F9DFBF1" w14:textId="31BA2184" w:rsidR="00C17260" w:rsidRDefault="00142475" w:rsidP="00142475">
      <w:pPr>
        <w:pStyle w:val="Standard"/>
        <w:numPr>
          <w:ilvl w:val="0"/>
          <w:numId w:val="4"/>
        </w:numPr>
      </w:pPr>
      <w:r>
        <w:t>Collaborate with key suppliers to set and achieve emission reduction targets</w:t>
      </w:r>
    </w:p>
    <w:p w14:paraId="7C929644" w14:textId="77777777" w:rsidR="00E05B11" w:rsidRDefault="00E05B11" w:rsidP="00142475">
      <w:pPr>
        <w:pStyle w:val="Standard"/>
        <w:rPr>
          <w:b/>
        </w:rPr>
      </w:pPr>
    </w:p>
    <w:p w14:paraId="24D2C719" w14:textId="769D4F14" w:rsidR="00C17260" w:rsidRPr="00C17260" w:rsidRDefault="00C17260" w:rsidP="00142475">
      <w:pPr>
        <w:pStyle w:val="Standard"/>
        <w:rPr>
          <w:b/>
        </w:rPr>
      </w:pPr>
      <w:r w:rsidRPr="00C17260">
        <w:rPr>
          <w:b/>
        </w:rPr>
        <w:t>Investment in Innovation and Efficiency</w:t>
      </w:r>
    </w:p>
    <w:p w14:paraId="7BE0A587" w14:textId="7B030A3E" w:rsidR="00C17260" w:rsidRPr="00C17260" w:rsidRDefault="00C17260" w:rsidP="00C17260">
      <w:pPr>
        <w:pStyle w:val="Standard"/>
        <w:numPr>
          <w:ilvl w:val="0"/>
          <w:numId w:val="5"/>
        </w:numPr>
        <w:rPr>
          <w:b/>
        </w:rPr>
      </w:pPr>
      <w:r>
        <w:lastRenderedPageBreak/>
        <w:t>We invest in renewable energy sources such as solar to minimise our carbon footprint across our facilities and transportation fleet</w:t>
      </w:r>
    </w:p>
    <w:p w14:paraId="1DAFD81D" w14:textId="77777777" w:rsidR="00C17260" w:rsidRPr="00C17260" w:rsidRDefault="00C17260" w:rsidP="00C17260">
      <w:pPr>
        <w:pStyle w:val="Standard"/>
        <w:numPr>
          <w:ilvl w:val="0"/>
          <w:numId w:val="5"/>
        </w:numPr>
        <w:rPr>
          <w:b/>
        </w:rPr>
      </w:pPr>
      <w:r>
        <w:t xml:space="preserve">Continuous innovation in logistics and delivery systems enables us to optimise routes, reduce emissions, and improve the efficiency of our wholesale food delivery, contributing to a greener supply chain. </w:t>
      </w:r>
    </w:p>
    <w:p w14:paraId="0BEFA163" w14:textId="7E02A593" w:rsidR="00C17260" w:rsidRDefault="00C17260" w:rsidP="00C17260">
      <w:pPr>
        <w:pStyle w:val="Standard"/>
        <w:numPr>
          <w:ilvl w:val="0"/>
          <w:numId w:val="5"/>
        </w:numPr>
        <w:rPr>
          <w:b/>
        </w:rPr>
      </w:pPr>
      <w:r>
        <w:t>Investment in eco-friendly packaging technologies helps us minimise waste and promote the use of sustainable materials for our wholesale foods.</w:t>
      </w:r>
    </w:p>
    <w:p w14:paraId="4696FED3" w14:textId="77777777" w:rsidR="00C17260" w:rsidRDefault="00C17260" w:rsidP="00142475">
      <w:pPr>
        <w:pStyle w:val="Standard"/>
        <w:rPr>
          <w:b/>
        </w:rPr>
      </w:pPr>
    </w:p>
    <w:p w14:paraId="5F110E5C" w14:textId="073711BF" w:rsidR="005C4BF6" w:rsidRPr="00C17260" w:rsidRDefault="005C4BF6" w:rsidP="00142475">
      <w:pPr>
        <w:pStyle w:val="Standard"/>
        <w:rPr>
          <w:b/>
        </w:rPr>
      </w:pPr>
      <w:r w:rsidRPr="00C17260">
        <w:rPr>
          <w:b/>
        </w:rPr>
        <w:t>Transportation and Logistics</w:t>
      </w:r>
    </w:p>
    <w:p w14:paraId="0E423DCF" w14:textId="615ED677" w:rsidR="00C17260" w:rsidRDefault="00C17260" w:rsidP="00C17260">
      <w:pPr>
        <w:pStyle w:val="Standard"/>
        <w:numPr>
          <w:ilvl w:val="0"/>
          <w:numId w:val="6"/>
        </w:numPr>
      </w:pPr>
      <w:r>
        <w:t>Introduce electric vehicles (EVs) for 20% of the fleet by 2030</w:t>
      </w:r>
    </w:p>
    <w:p w14:paraId="39A3F0EF" w14:textId="7895EF77" w:rsidR="00C17260" w:rsidRDefault="00C17260" w:rsidP="00C17260">
      <w:pPr>
        <w:pStyle w:val="Standard"/>
        <w:numPr>
          <w:ilvl w:val="0"/>
          <w:numId w:val="6"/>
        </w:numPr>
      </w:pPr>
      <w:r>
        <w:t>Optimise delivery routes to reduce mileage and fuel consumption, aiming for a 20% reduction by 2030</w:t>
      </w:r>
    </w:p>
    <w:p w14:paraId="32C730AF" w14:textId="3549280B" w:rsidR="005C4BF6" w:rsidRDefault="00C17260" w:rsidP="00C17260">
      <w:pPr>
        <w:pStyle w:val="Standard"/>
        <w:numPr>
          <w:ilvl w:val="0"/>
          <w:numId w:val="6"/>
        </w:numPr>
      </w:pPr>
      <w:r>
        <w:t>Encourage the use of sustainable transportation options among employees, targeting a 50% reduction in commuting emissions by 2030</w:t>
      </w:r>
    </w:p>
    <w:p w14:paraId="48BC4850" w14:textId="77777777" w:rsidR="00142475" w:rsidRDefault="00142475" w:rsidP="00142475">
      <w:pPr>
        <w:pStyle w:val="Standard"/>
      </w:pPr>
    </w:p>
    <w:p w14:paraId="5291FC12" w14:textId="280DD4E6" w:rsidR="00C17260" w:rsidRDefault="00C17260" w:rsidP="00142475">
      <w:pPr>
        <w:pStyle w:val="Standard"/>
      </w:pPr>
      <w:r w:rsidRPr="00C17260">
        <w:rPr>
          <w:b/>
        </w:rPr>
        <w:t>Energy Efficiency</w:t>
      </w:r>
    </w:p>
    <w:p w14:paraId="1E7EE8D5" w14:textId="77777777" w:rsidR="00C17260" w:rsidRDefault="00C17260" w:rsidP="00C17260">
      <w:pPr>
        <w:pStyle w:val="Standard"/>
        <w:numPr>
          <w:ilvl w:val="0"/>
          <w:numId w:val="7"/>
        </w:numPr>
      </w:pPr>
      <w:r>
        <w:t xml:space="preserve">Implement energy-efficient technologies, such as LED lighting and appliances, across all facilities. </w:t>
      </w:r>
    </w:p>
    <w:p w14:paraId="5C85EA32" w14:textId="77777777" w:rsidR="00C17260" w:rsidRDefault="00C17260" w:rsidP="00C17260">
      <w:pPr>
        <w:pStyle w:val="Standard"/>
        <w:numPr>
          <w:ilvl w:val="0"/>
          <w:numId w:val="7"/>
        </w:numPr>
      </w:pPr>
      <w:r>
        <w:t>Transition to 75% renewable energy sources (mainly solar) for operations by 2030.</w:t>
      </w:r>
    </w:p>
    <w:p w14:paraId="35AD5432" w14:textId="18767667" w:rsidR="00C17260" w:rsidRPr="00C17260" w:rsidRDefault="00C17260" w:rsidP="00C17260">
      <w:pPr>
        <w:pStyle w:val="Standard"/>
        <w:numPr>
          <w:ilvl w:val="0"/>
          <w:numId w:val="7"/>
        </w:numPr>
      </w:pPr>
      <w:r>
        <w:t>Conduct regular energy audits to identify and address inefficiencies in operations.</w:t>
      </w:r>
    </w:p>
    <w:p w14:paraId="458022B8" w14:textId="77777777" w:rsidR="00C17260" w:rsidRDefault="00C17260" w:rsidP="00142475">
      <w:pPr>
        <w:pStyle w:val="Standard"/>
      </w:pPr>
    </w:p>
    <w:p w14:paraId="5FC0C110" w14:textId="77777777" w:rsidR="00C17260" w:rsidRDefault="00C17260" w:rsidP="00142475">
      <w:pPr>
        <w:pStyle w:val="Standard"/>
      </w:pPr>
    </w:p>
    <w:p w14:paraId="744A372A" w14:textId="77777777" w:rsidR="007A0CC6" w:rsidRDefault="007A0CC6" w:rsidP="00142475">
      <w:pPr>
        <w:pStyle w:val="Standard"/>
      </w:pPr>
      <w:r>
        <w:t xml:space="preserve">We believe in providing complete visibility into the sourcing journey of our wholesale foods, as well as our own brand Country Range products. </w:t>
      </w:r>
    </w:p>
    <w:p w14:paraId="55A20655" w14:textId="09E231E3" w:rsidR="00C17260" w:rsidRDefault="007A0CC6" w:rsidP="00142475">
      <w:pPr>
        <w:pStyle w:val="Standard"/>
      </w:pPr>
      <w:r>
        <w:t xml:space="preserve">We work with </w:t>
      </w:r>
      <w:r w:rsidR="00422746">
        <w:t>C</w:t>
      </w:r>
      <w:r>
        <w:t xml:space="preserve">limate </w:t>
      </w:r>
      <w:r w:rsidR="00422746">
        <w:t>P</w:t>
      </w:r>
      <w:r>
        <w:t>artners to audit our carbon emissions and review our practices every year, ensuring we are moving forward and on the path to a more sustainable foodservice operation.</w:t>
      </w:r>
    </w:p>
    <w:p w14:paraId="5BB3C0BE" w14:textId="77777777" w:rsidR="001308EB" w:rsidRDefault="001308EB" w:rsidP="00142475">
      <w:pPr>
        <w:pStyle w:val="Standard"/>
      </w:pPr>
    </w:p>
    <w:p w14:paraId="24228E5F" w14:textId="1490A714" w:rsidR="007001D8" w:rsidRDefault="00D34F96">
      <w:pPr>
        <w:pStyle w:val="Heading1"/>
        <w:keepNext w:val="0"/>
        <w:keepLines w:val="0"/>
        <w:spacing w:before="0" w:line="271" w:lineRule="auto"/>
        <w:jc w:val="both"/>
      </w:pPr>
      <w:bookmarkStart w:id="6" w:name="_heading=h.2s8eyo1"/>
      <w:bookmarkEnd w:id="6"/>
      <w:r>
        <w:rPr>
          <w:sz w:val="22"/>
          <w:szCs w:val="22"/>
        </w:rPr>
        <w:t>We project that carbon emissions will decrease over the next five years to</w:t>
      </w:r>
      <w:r w:rsidR="009F4B39">
        <w:rPr>
          <w:sz w:val="22"/>
          <w:szCs w:val="22"/>
        </w:rPr>
        <w:t xml:space="preserve"> 253,245.27</w:t>
      </w:r>
      <w:r>
        <w:rPr>
          <w:sz w:val="22"/>
          <w:szCs w:val="22"/>
        </w:rPr>
        <w:t xml:space="preserve"> tCO</w:t>
      </w:r>
      <w:r>
        <w:rPr>
          <w:sz w:val="22"/>
          <w:szCs w:val="22"/>
          <w:vertAlign w:val="subscript"/>
        </w:rPr>
        <w:t>2</w:t>
      </w:r>
      <w:r>
        <w:rPr>
          <w:sz w:val="22"/>
          <w:szCs w:val="22"/>
        </w:rPr>
        <w:t>e by 20</w:t>
      </w:r>
      <w:r w:rsidR="009F4B39">
        <w:rPr>
          <w:sz w:val="22"/>
          <w:szCs w:val="22"/>
        </w:rPr>
        <w:t>30</w:t>
      </w:r>
      <w:r>
        <w:rPr>
          <w:sz w:val="22"/>
          <w:szCs w:val="22"/>
        </w:rPr>
        <w:t>. This is a reduction of</w:t>
      </w:r>
      <w:r w:rsidR="009F4B39">
        <w:rPr>
          <w:sz w:val="22"/>
          <w:szCs w:val="22"/>
        </w:rPr>
        <w:t xml:space="preserve"> 50</w:t>
      </w:r>
      <w:r>
        <w:rPr>
          <w:sz w:val="22"/>
          <w:szCs w:val="22"/>
        </w:rPr>
        <w:t>%</w:t>
      </w:r>
    </w:p>
    <w:p w14:paraId="5CBC9E7D" w14:textId="77777777" w:rsidR="007001D8" w:rsidRDefault="007001D8">
      <w:pPr>
        <w:pStyle w:val="Heading1"/>
        <w:keepNext w:val="0"/>
        <w:keepLines w:val="0"/>
        <w:spacing w:before="0" w:line="271" w:lineRule="auto"/>
        <w:jc w:val="both"/>
        <w:rPr>
          <w:sz w:val="22"/>
          <w:szCs w:val="22"/>
        </w:rPr>
      </w:pPr>
      <w:bookmarkStart w:id="7" w:name="_heading=h.17dp8vu"/>
      <w:bookmarkEnd w:id="7"/>
    </w:p>
    <w:p w14:paraId="26482BC8" w14:textId="71E7F364" w:rsidR="007001D8" w:rsidRPr="00513EE8" w:rsidRDefault="00513EE8">
      <w:pPr>
        <w:pStyle w:val="Heading1"/>
        <w:keepNext w:val="0"/>
        <w:keepLines w:val="0"/>
        <w:spacing w:before="0" w:line="271" w:lineRule="auto"/>
        <w:jc w:val="both"/>
        <w:rPr>
          <w:sz w:val="22"/>
          <w:szCs w:val="22"/>
        </w:rPr>
      </w:pPr>
      <w:bookmarkStart w:id="8" w:name="_heading=h.3rdcrjn"/>
      <w:bookmarkStart w:id="9" w:name="_heading=h.1ci93xb"/>
      <w:bookmarkEnd w:id="8"/>
      <w:bookmarkEnd w:id="9"/>
      <w:r w:rsidRPr="00513EE8">
        <w:rPr>
          <w:color w:val="000000"/>
          <w:sz w:val="22"/>
          <w:szCs w:val="22"/>
        </w:rPr>
        <w:t>Progress against these targets can be seen in the graph below</w:t>
      </w:r>
      <w:r w:rsidR="00120B60">
        <w:rPr>
          <w:color w:val="000000"/>
          <w:sz w:val="22"/>
          <w:szCs w:val="22"/>
        </w:rPr>
        <w:t>, although we have seen an increase in 2024 this is due to us expanding as a business, going forward we should see reductions back in line with trend</w:t>
      </w:r>
      <w:r w:rsidRPr="00513EE8">
        <w:rPr>
          <w:color w:val="000000"/>
          <w:sz w:val="22"/>
          <w:szCs w:val="22"/>
        </w:rPr>
        <w:t>:</w:t>
      </w:r>
    </w:p>
    <w:p w14:paraId="0FB1A04C" w14:textId="61F5B961" w:rsidR="001308EB" w:rsidRDefault="001308EB" w:rsidP="001308EB">
      <w:pPr>
        <w:pStyle w:val="Standard"/>
      </w:pPr>
    </w:p>
    <w:p w14:paraId="03253319" w14:textId="77777777" w:rsidR="00A05EEA" w:rsidRDefault="00A05EEA" w:rsidP="001308EB">
      <w:pPr>
        <w:pStyle w:val="Standard"/>
      </w:pPr>
      <w:r>
        <w:rPr>
          <w:noProof/>
          <w:lang w:eastAsia="en-GB" w:bidi="ar-SA"/>
        </w:rPr>
        <w:lastRenderedPageBreak/>
        <w:drawing>
          <wp:inline distT="0" distB="0" distL="0" distR="0" wp14:anchorId="270576F8" wp14:editId="43DCD57F">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5146BA" w14:textId="77777777" w:rsidR="00A05EEA" w:rsidRDefault="00A05EEA" w:rsidP="001308EB">
      <w:pPr>
        <w:pStyle w:val="Standard"/>
      </w:pPr>
    </w:p>
    <w:p w14:paraId="408D98DD" w14:textId="77777777" w:rsidR="007001D8" w:rsidRDefault="00D34F96">
      <w:pPr>
        <w:pStyle w:val="Heading1"/>
        <w:spacing w:before="360" w:line="247" w:lineRule="auto"/>
      </w:pPr>
      <w:bookmarkStart w:id="10" w:name="_heading=h.3whwml4"/>
      <w:bookmarkStart w:id="11" w:name="_heading=h.qsh70q"/>
      <w:bookmarkEnd w:id="10"/>
      <w:bookmarkEnd w:id="11"/>
      <w:r>
        <w:rPr>
          <w:b/>
          <w:sz w:val="28"/>
          <w:szCs w:val="28"/>
        </w:rPr>
        <w:t>Carbon Reduction Projects</w:t>
      </w:r>
    </w:p>
    <w:p w14:paraId="132E1E12" w14:textId="77777777" w:rsidR="007001D8" w:rsidRDefault="00D34F96">
      <w:pPr>
        <w:pStyle w:val="Heading3"/>
        <w:spacing w:line="247" w:lineRule="auto"/>
      </w:pPr>
      <w:bookmarkStart w:id="12" w:name="_heading=h.3as4poj"/>
      <w:bookmarkEnd w:id="12"/>
      <w:r>
        <w:t>Completed Carbon Reduction Initiatives</w:t>
      </w:r>
    </w:p>
    <w:p w14:paraId="2D5925EE" w14:textId="31CD5F63" w:rsidR="001308EB" w:rsidRDefault="001308EB">
      <w:pPr>
        <w:pStyle w:val="Standard"/>
        <w:spacing w:after="140" w:line="271" w:lineRule="auto"/>
      </w:pPr>
      <w:r>
        <w:t>Our new premises went through a full refurbishment programme prior to us relocating in April 2024 and our state of the art premises boasts LED lighting in all areas, with built in sensors and 796 solar panels covering our freezer roof, with a total yield to date of 112.711 MWh</w:t>
      </w:r>
      <w:r w:rsidR="002B629B">
        <w:t>.</w:t>
      </w:r>
    </w:p>
    <w:p w14:paraId="199C56D4" w14:textId="77777777" w:rsidR="00FB6EC7" w:rsidRDefault="00FB6EC7">
      <w:pPr>
        <w:pStyle w:val="Standard"/>
        <w:spacing w:after="140" w:line="271" w:lineRule="auto"/>
      </w:pPr>
      <w:r>
        <w:t xml:space="preserve">A technical survey was carried out to determine the optimum positioning and arrangement of the PV array and inverters, any special requirements for mounting the array / roof fixing and the required electrical installation requirements, as well as Health &amp; Safety planning. </w:t>
      </w:r>
    </w:p>
    <w:p w14:paraId="46C2B815" w14:textId="0F26C0C1" w:rsidR="00F36A75" w:rsidRDefault="00FB6EC7">
      <w:pPr>
        <w:pStyle w:val="Standard"/>
        <w:spacing w:after="140" w:line="271" w:lineRule="auto"/>
      </w:pPr>
      <w:r>
        <w:t xml:space="preserve">The solar panels were installed following submission of </w:t>
      </w:r>
      <w:r w:rsidR="009F1CE9">
        <w:t>a</w:t>
      </w:r>
      <w:r>
        <w:t xml:space="preserve"> </w:t>
      </w:r>
      <w:r w:rsidR="00CE66F0">
        <w:t>Structural</w:t>
      </w:r>
      <w:r>
        <w:t xml:space="preserve"> assessment, Installation timetable, detailed Risk </w:t>
      </w:r>
      <w:r w:rsidR="00CE66F0">
        <w:t>Assessment</w:t>
      </w:r>
      <w:r>
        <w:t xml:space="preserve"> and Method Statement</w:t>
      </w:r>
      <w:r w:rsidR="00CE66F0">
        <w:t>, by Perfect Sense Energy and are a 354.22kWp system</w:t>
      </w:r>
      <w:r>
        <w:t>. The PV mounting system w</w:t>
      </w:r>
      <w:r w:rsidR="00CE66F0">
        <w:t>as</w:t>
      </w:r>
      <w:r>
        <w:t xml:space="preserve"> be fixed to the </w:t>
      </w:r>
      <w:r w:rsidR="00CE66F0">
        <w:t xml:space="preserve">trapezoidal </w:t>
      </w:r>
      <w:r>
        <w:t xml:space="preserve">roof skin using </w:t>
      </w:r>
      <w:r w:rsidR="00CE66F0">
        <w:t xml:space="preserve">the </w:t>
      </w:r>
      <w:r>
        <w:t>appropriate penetrative fixings</w:t>
      </w:r>
      <w:r w:rsidR="00CE66F0">
        <w:t>.</w:t>
      </w:r>
    </w:p>
    <w:p w14:paraId="7F2319ED" w14:textId="77777777" w:rsidR="001308EB" w:rsidRDefault="001308EB" w:rsidP="001308EB">
      <w:pPr>
        <w:ind w:left="1440"/>
      </w:pPr>
    </w:p>
    <w:p w14:paraId="283BB087" w14:textId="4EF07645" w:rsidR="001308EB" w:rsidRDefault="0046709F">
      <w:pPr>
        <w:pStyle w:val="Standard"/>
        <w:spacing w:after="140" w:line="271" w:lineRule="auto"/>
      </w:pPr>
      <w:r>
        <w:t>We have also undertaken the following:</w:t>
      </w:r>
    </w:p>
    <w:p w14:paraId="79F60E61" w14:textId="4BDAE365" w:rsidR="0046709F" w:rsidRDefault="0046709F">
      <w:pPr>
        <w:pStyle w:val="Standard"/>
        <w:spacing w:after="140" w:line="271" w:lineRule="auto"/>
        <w:rPr>
          <w:b/>
        </w:rPr>
      </w:pPr>
      <w:r w:rsidRPr="0046709F">
        <w:rPr>
          <w:b/>
        </w:rPr>
        <w:t>Community Engagement</w:t>
      </w:r>
    </w:p>
    <w:p w14:paraId="34A83B2A" w14:textId="77777777" w:rsidR="00581911" w:rsidRPr="00581911" w:rsidRDefault="00581911" w:rsidP="00581911">
      <w:pPr>
        <w:pStyle w:val="font-claude-response-body"/>
        <w:rPr>
          <w:rFonts w:ascii="Arial" w:hAnsi="Arial" w:cs="Arial"/>
          <w:sz w:val="22"/>
          <w:szCs w:val="22"/>
        </w:rPr>
      </w:pPr>
      <w:r w:rsidRPr="00581911">
        <w:rPr>
          <w:rFonts w:ascii="Arial" w:hAnsi="Arial" w:cs="Arial"/>
          <w:sz w:val="22"/>
          <w:szCs w:val="22"/>
        </w:rPr>
        <w:t>At Trevors, we are proud to be an active part of our local community and are deeply committed to giving back in meaningful ways.</w:t>
      </w:r>
    </w:p>
    <w:p w14:paraId="34F296F2" w14:textId="77777777" w:rsidR="00581911" w:rsidRPr="00581911" w:rsidRDefault="00581911" w:rsidP="00581911">
      <w:pPr>
        <w:pStyle w:val="font-claude-response-body"/>
        <w:rPr>
          <w:rFonts w:ascii="Arial" w:hAnsi="Arial" w:cs="Arial"/>
          <w:sz w:val="22"/>
          <w:szCs w:val="22"/>
        </w:rPr>
      </w:pPr>
      <w:r w:rsidRPr="00581911">
        <w:rPr>
          <w:rFonts w:ascii="Arial" w:hAnsi="Arial" w:cs="Arial"/>
          <w:sz w:val="22"/>
          <w:szCs w:val="22"/>
        </w:rPr>
        <w:t>One of our longest-running initiatives is the donation of teddy bears to children in the local hospital—a small gesture that has brought comfort to countless young patients over the years. It's a tradition we hold close to our hearts.</w:t>
      </w:r>
    </w:p>
    <w:p w14:paraId="59958FD7" w14:textId="77777777" w:rsidR="00581911" w:rsidRPr="00581911" w:rsidRDefault="00581911" w:rsidP="00581911">
      <w:pPr>
        <w:pStyle w:val="font-claude-response-body"/>
        <w:rPr>
          <w:rFonts w:ascii="Arial" w:hAnsi="Arial" w:cs="Arial"/>
          <w:sz w:val="22"/>
          <w:szCs w:val="22"/>
        </w:rPr>
      </w:pPr>
      <w:r w:rsidRPr="00581911">
        <w:rPr>
          <w:rFonts w:ascii="Arial" w:hAnsi="Arial" w:cs="Arial"/>
          <w:sz w:val="22"/>
          <w:szCs w:val="22"/>
        </w:rPr>
        <w:t>During the festive season, we supported a local charity Christmas dinner, helping to provide a warm and welcoming celebration for individuals who might otherwise spend the holiday alone. Our food donations played a part in making the event a success.</w:t>
      </w:r>
    </w:p>
    <w:p w14:paraId="59BC0159" w14:textId="77777777" w:rsidR="00581911" w:rsidRPr="00581911" w:rsidRDefault="00581911" w:rsidP="00581911">
      <w:pPr>
        <w:pStyle w:val="font-claude-response-body"/>
        <w:rPr>
          <w:rFonts w:ascii="Arial" w:hAnsi="Arial" w:cs="Arial"/>
          <w:sz w:val="22"/>
          <w:szCs w:val="22"/>
        </w:rPr>
      </w:pPr>
      <w:r w:rsidRPr="00581911">
        <w:rPr>
          <w:rFonts w:ascii="Arial" w:hAnsi="Arial" w:cs="Arial"/>
          <w:sz w:val="22"/>
          <w:szCs w:val="22"/>
        </w:rPr>
        <w:lastRenderedPageBreak/>
        <w:t>Throughout the year, we also support staff-led charitable initiatives, donating to various causes that matter to our team.</w:t>
      </w:r>
    </w:p>
    <w:p w14:paraId="1C8C8FCC" w14:textId="77777777" w:rsidR="00581911" w:rsidRPr="00581911" w:rsidRDefault="00581911" w:rsidP="00581911">
      <w:pPr>
        <w:pStyle w:val="font-claude-response-body"/>
        <w:rPr>
          <w:rFonts w:ascii="Arial" w:hAnsi="Arial" w:cs="Arial"/>
          <w:sz w:val="22"/>
          <w:szCs w:val="22"/>
        </w:rPr>
      </w:pPr>
      <w:r w:rsidRPr="00581911">
        <w:rPr>
          <w:rFonts w:ascii="Arial" w:hAnsi="Arial" w:cs="Arial"/>
          <w:sz w:val="22"/>
          <w:szCs w:val="22"/>
        </w:rPr>
        <w:t>We are passionate supporters of our local hospice and were delighted to take part in their Elmer the Elephant campaign—we're now the proud owners of our very own Elmer! In 2024, we donated nearly 400 cases of water for their sporting and fundraising events. Later this year, three Trevors team members will be skydiving to raise vital funds for this amazing organisation.</w:t>
      </w:r>
    </w:p>
    <w:p w14:paraId="57753E21" w14:textId="77777777" w:rsidR="00581911" w:rsidRPr="00581911" w:rsidRDefault="00581911" w:rsidP="00581911">
      <w:pPr>
        <w:pStyle w:val="font-claude-response-body"/>
        <w:rPr>
          <w:rFonts w:ascii="Arial" w:hAnsi="Arial" w:cs="Arial"/>
          <w:sz w:val="22"/>
          <w:szCs w:val="22"/>
        </w:rPr>
      </w:pPr>
      <w:r w:rsidRPr="00581911">
        <w:rPr>
          <w:rFonts w:ascii="Arial" w:hAnsi="Arial" w:cs="Arial"/>
          <w:sz w:val="22"/>
          <w:szCs w:val="22"/>
        </w:rPr>
        <w:t>In addition, we work closely with our local food bank, The Big Food Project, to ensure that no perfectly good food goes to waste. The charity collects surplus produce directly from our site and distributes it to local organisations supporting families most in need.</w:t>
      </w:r>
    </w:p>
    <w:p w14:paraId="3DDB5479" w14:textId="77777777" w:rsidR="00CE66F0" w:rsidRDefault="00CE66F0">
      <w:pPr>
        <w:pStyle w:val="Standard"/>
        <w:spacing w:after="140" w:line="271" w:lineRule="auto"/>
        <w:rPr>
          <w:b/>
        </w:rPr>
      </w:pPr>
    </w:p>
    <w:p w14:paraId="0D3931D8" w14:textId="43EAD263" w:rsidR="0046709F" w:rsidRPr="002B629B" w:rsidRDefault="0046709F">
      <w:pPr>
        <w:pStyle w:val="Standard"/>
        <w:spacing w:after="140" w:line="271" w:lineRule="auto"/>
        <w:rPr>
          <w:b/>
        </w:rPr>
      </w:pPr>
      <w:r w:rsidRPr="002B629B">
        <w:rPr>
          <w:b/>
        </w:rPr>
        <w:t>Customer Education</w:t>
      </w:r>
    </w:p>
    <w:p w14:paraId="76E2A6FC" w14:textId="5C217086" w:rsidR="0046709F" w:rsidRDefault="0046709F">
      <w:pPr>
        <w:pStyle w:val="Standard"/>
        <w:spacing w:after="140" w:line="271" w:lineRule="auto"/>
      </w:pPr>
      <w:r>
        <w:t>Our aim is to provide valuable resources and insights to our customers, helping them navigate sustainable practices within the foodservice industry. Explore our blogs, content, and YouTube channel to join us on this journey toward a more sustainable future.</w:t>
      </w:r>
    </w:p>
    <w:p w14:paraId="2295E8F2" w14:textId="5AE90C49" w:rsidR="0046709F" w:rsidRDefault="0046709F" w:rsidP="002B629B">
      <w:pPr>
        <w:pStyle w:val="Standard"/>
        <w:numPr>
          <w:ilvl w:val="0"/>
          <w:numId w:val="18"/>
        </w:numPr>
        <w:spacing w:after="140" w:line="271" w:lineRule="auto"/>
      </w:pPr>
      <w:r>
        <w:t>3 Year Partnership with The Nata</w:t>
      </w:r>
      <w:r w:rsidR="002B629B">
        <w:t>sha Allergy Research Foundation</w:t>
      </w:r>
    </w:p>
    <w:p w14:paraId="1A1AB678" w14:textId="35246510" w:rsidR="0046709F" w:rsidRDefault="0046709F" w:rsidP="002B629B">
      <w:pPr>
        <w:pStyle w:val="Standard"/>
        <w:numPr>
          <w:ilvl w:val="0"/>
          <w:numId w:val="18"/>
        </w:numPr>
        <w:spacing w:after="140" w:line="271" w:lineRule="auto"/>
      </w:pPr>
      <w:r>
        <w:t>Quarterly Sector Specific Insight and Guide</w:t>
      </w:r>
    </w:p>
    <w:p w14:paraId="5045F8F8" w14:textId="7899C42F" w:rsidR="0046709F" w:rsidRDefault="0046709F" w:rsidP="002B629B">
      <w:pPr>
        <w:pStyle w:val="Standard"/>
        <w:numPr>
          <w:ilvl w:val="0"/>
          <w:numId w:val="18"/>
        </w:numPr>
        <w:spacing w:after="140" w:line="271" w:lineRule="auto"/>
      </w:pPr>
      <w:r>
        <w:t>40% Increase in Plant Based products</w:t>
      </w:r>
      <w:r w:rsidR="00581911">
        <w:t xml:space="preserve"> (in the past twelve months we have doubled the number of vegan products available from Trevors) </w:t>
      </w:r>
    </w:p>
    <w:p w14:paraId="3989327F" w14:textId="558AC4E6" w:rsidR="002B629B" w:rsidRPr="002B629B" w:rsidRDefault="002B629B">
      <w:pPr>
        <w:pStyle w:val="Standard"/>
        <w:spacing w:after="140" w:line="271" w:lineRule="auto"/>
        <w:rPr>
          <w:b/>
        </w:rPr>
      </w:pPr>
      <w:r w:rsidRPr="002B629B">
        <w:rPr>
          <w:b/>
        </w:rPr>
        <w:t>Employee Well-being</w:t>
      </w:r>
    </w:p>
    <w:p w14:paraId="47B09E45" w14:textId="43A7A871" w:rsidR="002B629B" w:rsidRDefault="002B629B">
      <w:pPr>
        <w:pStyle w:val="Standard"/>
        <w:spacing w:after="140" w:line="271" w:lineRule="auto"/>
      </w:pPr>
      <w:r>
        <w:t>At Trevors Foodservice, we prioritise the well-being and satisfaction of our employees by fostering an environment built on fair and equitable practices.</w:t>
      </w:r>
    </w:p>
    <w:p w14:paraId="11F5DA42" w14:textId="77777777" w:rsidR="002B629B" w:rsidRDefault="002B629B">
      <w:pPr>
        <w:pStyle w:val="Standard"/>
        <w:spacing w:after="140" w:line="271" w:lineRule="auto"/>
      </w:pPr>
    </w:p>
    <w:p w14:paraId="43E90CFB" w14:textId="77777777" w:rsidR="002B629B" w:rsidRPr="002B629B" w:rsidRDefault="002B629B" w:rsidP="002B629B">
      <w:pPr>
        <w:pStyle w:val="Standard"/>
        <w:numPr>
          <w:ilvl w:val="0"/>
          <w:numId w:val="19"/>
        </w:numPr>
        <w:spacing w:after="140" w:line="271" w:lineRule="auto"/>
        <w:rPr>
          <w:b/>
        </w:rPr>
      </w:pPr>
      <w:r>
        <w:t xml:space="preserve">We are committed to providing competitive wages and comprehensive benefits to ensure the financial security and well-being of our employees. </w:t>
      </w:r>
    </w:p>
    <w:p w14:paraId="4FE027F6" w14:textId="28A0A059" w:rsidR="002B629B" w:rsidRPr="002B629B" w:rsidRDefault="002B629B" w:rsidP="002B629B">
      <w:pPr>
        <w:pStyle w:val="Standard"/>
        <w:numPr>
          <w:ilvl w:val="0"/>
          <w:numId w:val="19"/>
        </w:numPr>
        <w:spacing w:after="140" w:line="271" w:lineRule="auto"/>
        <w:rPr>
          <w:b/>
        </w:rPr>
      </w:pPr>
      <w:r>
        <w:t xml:space="preserve">We prioritise employee well-being through our cycle to work scheme, extra holiday days for long service, flexible working hours and we promote a healthy lifestyle and work-life balance. </w:t>
      </w:r>
    </w:p>
    <w:p w14:paraId="1FC2DC56" w14:textId="6569E13B" w:rsidR="002B629B" w:rsidRPr="0046709F" w:rsidRDefault="002B629B" w:rsidP="002B629B">
      <w:pPr>
        <w:pStyle w:val="Standard"/>
        <w:numPr>
          <w:ilvl w:val="0"/>
          <w:numId w:val="19"/>
        </w:numPr>
        <w:spacing w:after="140" w:line="271" w:lineRule="auto"/>
        <w:rPr>
          <w:b/>
        </w:rPr>
      </w:pPr>
      <w:r>
        <w:t>We offer ongoing training programs, career development opportunities, and mentorship initiatives to empower our employees and facilitate their professional growth.</w:t>
      </w:r>
    </w:p>
    <w:p w14:paraId="224475FC" w14:textId="77777777" w:rsidR="00CE66F0" w:rsidRDefault="00CE66F0">
      <w:pPr>
        <w:pStyle w:val="Standard"/>
        <w:spacing w:after="140" w:line="271" w:lineRule="auto"/>
        <w:rPr>
          <w:b/>
        </w:rPr>
      </w:pPr>
    </w:p>
    <w:p w14:paraId="73ED2ECC" w14:textId="099BA1F7" w:rsidR="002B629B" w:rsidRPr="002B629B" w:rsidRDefault="002B629B">
      <w:pPr>
        <w:pStyle w:val="Standard"/>
        <w:spacing w:after="140" w:line="271" w:lineRule="auto"/>
        <w:rPr>
          <w:b/>
          <w:shd w:val="clear" w:color="auto" w:fill="FFFF00"/>
        </w:rPr>
      </w:pPr>
      <w:r w:rsidRPr="002B629B">
        <w:rPr>
          <w:b/>
        </w:rPr>
        <w:t>Employee Engagement</w:t>
      </w:r>
    </w:p>
    <w:p w14:paraId="2C4F6851" w14:textId="77777777" w:rsidR="002B629B" w:rsidRDefault="002B629B">
      <w:pPr>
        <w:pStyle w:val="Standard"/>
        <w:spacing w:after="140" w:line="271" w:lineRule="auto"/>
      </w:pPr>
      <w:r>
        <w:t xml:space="preserve">We provide regular sustainability training and awareness programs for employees, emphasising practical tips for reducing their carbon footprint. </w:t>
      </w:r>
    </w:p>
    <w:p w14:paraId="4375A047" w14:textId="77777777" w:rsidR="002B629B" w:rsidRDefault="002B629B">
      <w:pPr>
        <w:pStyle w:val="Standard"/>
        <w:spacing w:after="140" w:line="271" w:lineRule="auto"/>
      </w:pPr>
      <w:r>
        <w:t xml:space="preserve">We have established a Green Team who are responsible for continuously identifying and implementing sustainability initiatives within the company. </w:t>
      </w:r>
    </w:p>
    <w:p w14:paraId="2EA78B30" w14:textId="537DB3E0" w:rsidR="002B629B" w:rsidRDefault="002B629B">
      <w:pPr>
        <w:pStyle w:val="Standard"/>
        <w:spacing w:after="140" w:line="271" w:lineRule="auto"/>
        <w:rPr>
          <w:i/>
          <w:shd w:val="clear" w:color="auto" w:fill="FFFF00"/>
        </w:rPr>
      </w:pPr>
      <w:r>
        <w:t>We incentivise eco-friendly practices with recognition programs and rewards for employees actively contributing to sustainability goals.</w:t>
      </w:r>
    </w:p>
    <w:p w14:paraId="186A68ED" w14:textId="1F1F96F6" w:rsidR="002B629B" w:rsidRDefault="002B629B">
      <w:pPr>
        <w:pStyle w:val="Standard"/>
        <w:spacing w:after="140" w:line="271" w:lineRule="auto"/>
      </w:pPr>
      <w:r>
        <w:lastRenderedPageBreak/>
        <w:t>We aim to foster a culture of sustainability, achieving a 50% reduction in individual carbon footprints by 2030.</w:t>
      </w:r>
    </w:p>
    <w:p w14:paraId="376EF7B9" w14:textId="77777777" w:rsidR="00CE66F0" w:rsidRDefault="00CE66F0">
      <w:pPr>
        <w:pStyle w:val="Standard"/>
        <w:spacing w:after="140" w:line="271" w:lineRule="auto"/>
        <w:rPr>
          <w:i/>
          <w:shd w:val="clear" w:color="auto" w:fill="FFFF00"/>
        </w:rPr>
      </w:pPr>
    </w:p>
    <w:p w14:paraId="225DB346" w14:textId="77777777" w:rsidR="007001D8" w:rsidRDefault="00D34F96">
      <w:pPr>
        <w:pStyle w:val="Heading1"/>
        <w:spacing w:before="360" w:line="247" w:lineRule="auto"/>
      </w:pPr>
      <w:bookmarkStart w:id="13" w:name="_heading=h.49x2ik5"/>
      <w:bookmarkEnd w:id="13"/>
      <w:r>
        <w:rPr>
          <w:b/>
          <w:sz w:val="28"/>
          <w:szCs w:val="28"/>
        </w:rPr>
        <w:t>Declaration and Sign Off</w:t>
      </w:r>
    </w:p>
    <w:p w14:paraId="7FB355B9" w14:textId="77777777" w:rsidR="007001D8" w:rsidRDefault="00D34F96">
      <w:pPr>
        <w:pStyle w:val="Standard"/>
        <w:spacing w:after="300" w:line="247" w:lineRule="auto"/>
      </w:pPr>
      <w:r>
        <w:t>This Carbon Reduction Plan has been completed in accordance with PPN 06/21 and associated guidance and reporting standard for Carbon Reduction Plans.</w:t>
      </w:r>
    </w:p>
    <w:p w14:paraId="1DEC9D7C" w14:textId="14EA91D3" w:rsidR="007001D8" w:rsidRDefault="00D34F96">
      <w:pPr>
        <w:pStyle w:val="Standard"/>
        <w:spacing w:after="300" w:line="247" w:lineRule="auto"/>
      </w:pPr>
      <w:r>
        <w:t>Emissions have been reported and recorded in accordance with</w:t>
      </w:r>
      <w:r>
        <w:rPr>
          <w:color w:val="0B0C0C"/>
        </w:rPr>
        <w:t xml:space="preserve"> the published reporting standard for Carbon Reduction Plans and the </w:t>
      </w:r>
      <w:r>
        <w:rPr>
          <w:color w:val="000000"/>
        </w:rPr>
        <w:t>GHG Reporting Protocol corporate standard</w:t>
      </w:r>
      <w:r>
        <w:rPr>
          <w:rStyle w:val="FootnoteReference"/>
          <w:color w:val="000000"/>
        </w:rPr>
        <w:footnoteReference w:id="1"/>
      </w:r>
      <w:r>
        <w:rPr>
          <w:color w:val="000000"/>
        </w:rPr>
        <w:t xml:space="preserve"> </w:t>
      </w:r>
      <w:r>
        <w:rPr>
          <w:color w:val="0B0C0C"/>
        </w:rPr>
        <w:t>and uses the appropri</w:t>
      </w:r>
      <w:r>
        <w:rPr>
          <w:color w:val="000000"/>
        </w:rPr>
        <w:t xml:space="preserve">ate </w:t>
      </w:r>
      <w:hyperlink r:id="rId14" w:history="1">
        <w:r>
          <w:rPr>
            <w:color w:val="000000"/>
          </w:rPr>
          <w:t xml:space="preserve">Government emission conversion factors for greenhouse gas </w:t>
        </w:r>
        <w:r w:rsidR="00596490">
          <w:rPr>
            <w:color w:val="000000"/>
          </w:rPr>
          <w:t>c</w:t>
        </w:r>
        <w:r>
          <w:rPr>
            <w:color w:val="000000"/>
          </w:rPr>
          <w:t>ompany reporting</w:t>
        </w:r>
      </w:hyperlink>
      <w:r>
        <w:rPr>
          <w:rStyle w:val="FootnoteReference"/>
          <w:color w:val="000000"/>
        </w:rPr>
        <w:footnoteReference w:id="2"/>
      </w:r>
      <w:r>
        <w:rPr>
          <w:color w:val="000000"/>
        </w:rPr>
        <w:t>.</w:t>
      </w:r>
    </w:p>
    <w:p w14:paraId="19625A84" w14:textId="77777777" w:rsidR="007001D8" w:rsidRDefault="00D34F96">
      <w:pPr>
        <w:pStyle w:val="Standard"/>
        <w:spacing w:after="300" w:line="247" w:lineRule="auto"/>
      </w:pPr>
      <w:r>
        <w:rPr>
          <w:color w:val="0B0C0C"/>
        </w:rPr>
        <w:t xml:space="preserve">Scope 1 and Scope 2 emissions have been reported in accordance with SECR requirements, and the required subset of Scope 3 emissions have been reported in accordance with the published reporting standard for Carbon Reduction Plans and the </w:t>
      </w:r>
      <w:r>
        <w:rPr>
          <w:color w:val="000000"/>
        </w:rPr>
        <w:t>Corporate Value Chain (Scope 3) Standard</w:t>
      </w:r>
      <w:r>
        <w:rPr>
          <w:rStyle w:val="FootnoteReference"/>
          <w:color w:val="000000"/>
        </w:rPr>
        <w:footnoteReference w:id="3"/>
      </w:r>
      <w:r>
        <w:rPr>
          <w:color w:val="000000"/>
        </w:rPr>
        <w:t>.</w:t>
      </w:r>
    </w:p>
    <w:p w14:paraId="6D3743D4" w14:textId="74C02E72" w:rsidR="007001D8" w:rsidRDefault="00D34F96">
      <w:pPr>
        <w:pStyle w:val="Standard"/>
        <w:spacing w:after="300" w:line="247" w:lineRule="auto"/>
      </w:pPr>
      <w:r>
        <w:rPr>
          <w:color w:val="0B0C0C"/>
        </w:rPr>
        <w:t xml:space="preserve">This Carbon Reduction Plan has been reviewed and signed off </w:t>
      </w:r>
      <w:r>
        <w:t>by the board of directors.</w:t>
      </w:r>
    </w:p>
    <w:p w14:paraId="7C321FF6" w14:textId="77777777" w:rsidR="007001D8" w:rsidRDefault="00D34F96">
      <w:pPr>
        <w:pStyle w:val="Heading4"/>
        <w:spacing w:after="300" w:line="247" w:lineRule="auto"/>
      </w:pPr>
      <w:bookmarkStart w:id="14" w:name="_heading=h.2p2csry"/>
      <w:bookmarkEnd w:id="14"/>
      <w:r>
        <w:t>Signed on behalf of the Supplier:</w:t>
      </w:r>
    </w:p>
    <w:p w14:paraId="3A721006" w14:textId="5D803995" w:rsidR="00CE66F0" w:rsidRPr="00CE66F0" w:rsidRDefault="00CE66F0" w:rsidP="00CE66F0">
      <w:pPr>
        <w:pStyle w:val="Standard"/>
      </w:pPr>
      <w:r>
        <w:tab/>
      </w:r>
      <w:r>
        <w:tab/>
      </w:r>
      <w:r>
        <w:rPr>
          <w:noProof/>
          <w:lang w:eastAsia="en-GB" w:bidi="ar-SA"/>
        </w:rPr>
        <w:drawing>
          <wp:inline distT="0" distB="0" distL="0" distR="0" wp14:anchorId="1B2DEE23" wp14:editId="4C15627F">
            <wp:extent cx="7143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14375" cy="390525"/>
                    </a:xfrm>
                    <a:prstGeom prst="rect">
                      <a:avLst/>
                    </a:prstGeom>
                  </pic:spPr>
                </pic:pic>
              </a:graphicData>
            </a:graphic>
          </wp:inline>
        </w:drawing>
      </w:r>
    </w:p>
    <w:p w14:paraId="6B707B4D" w14:textId="625259A3" w:rsidR="00CE66F0" w:rsidRDefault="00CE66F0" w:rsidP="002F3EAE">
      <w:pPr>
        <w:pStyle w:val="Standard"/>
        <w:spacing w:after="300" w:line="247" w:lineRule="auto"/>
        <w:rPr>
          <w:color w:val="0B0C0C"/>
          <w:u w:val="single"/>
        </w:rPr>
      </w:pPr>
      <w:r>
        <w:rPr>
          <w:color w:val="0B0C0C"/>
          <w:u w:val="single"/>
        </w:rPr>
        <w:tab/>
      </w:r>
      <w:r>
        <w:rPr>
          <w:color w:val="0B0C0C"/>
          <w:u w:val="single"/>
        </w:rPr>
        <w:tab/>
      </w:r>
      <w:r>
        <w:rPr>
          <w:color w:val="0B0C0C"/>
          <w:u w:val="single"/>
        </w:rPr>
        <w:tab/>
      </w:r>
      <w:r>
        <w:rPr>
          <w:color w:val="0B0C0C"/>
          <w:u w:val="single"/>
        </w:rPr>
        <w:tab/>
      </w:r>
      <w:r>
        <w:rPr>
          <w:color w:val="0B0C0C"/>
          <w:u w:val="single"/>
        </w:rPr>
        <w:tab/>
      </w:r>
      <w:r>
        <w:rPr>
          <w:color w:val="0B0C0C"/>
          <w:u w:val="single"/>
        </w:rPr>
        <w:tab/>
      </w:r>
    </w:p>
    <w:p w14:paraId="386F6DBE" w14:textId="241590D9" w:rsidR="007001D8" w:rsidRPr="00CE66F0" w:rsidRDefault="00D34F96" w:rsidP="002F3EAE">
      <w:pPr>
        <w:pStyle w:val="Standard"/>
        <w:spacing w:after="300" w:line="247" w:lineRule="auto"/>
        <w:rPr>
          <w:u w:val="single"/>
        </w:rPr>
      </w:pPr>
      <w:r>
        <w:rPr>
          <w:color w:val="0B0C0C"/>
        </w:rPr>
        <w:t>Date:</w:t>
      </w:r>
      <w:bookmarkStart w:id="15" w:name="_heading=h.147n2zr"/>
      <w:bookmarkEnd w:id="15"/>
      <w:r w:rsidR="00CE66F0">
        <w:rPr>
          <w:color w:val="0B0C0C"/>
        </w:rPr>
        <w:tab/>
      </w:r>
      <w:r w:rsidR="00CE66F0">
        <w:rPr>
          <w:color w:val="0B0C0C"/>
          <w:u w:val="single"/>
        </w:rPr>
        <w:tab/>
      </w:r>
      <w:r w:rsidR="007239ED">
        <w:rPr>
          <w:color w:val="0B0C0C"/>
          <w:u w:val="single"/>
        </w:rPr>
        <w:t>30</w:t>
      </w:r>
      <w:r w:rsidR="007239ED" w:rsidRPr="007239ED">
        <w:rPr>
          <w:color w:val="0B0C0C"/>
          <w:u w:val="single"/>
          <w:vertAlign w:val="superscript"/>
        </w:rPr>
        <w:t>th</w:t>
      </w:r>
      <w:r w:rsidR="007239ED">
        <w:rPr>
          <w:color w:val="0B0C0C"/>
          <w:u w:val="single"/>
        </w:rPr>
        <w:t xml:space="preserve"> March 2026</w:t>
      </w:r>
      <w:r w:rsidR="00CE66F0">
        <w:rPr>
          <w:color w:val="0B0C0C"/>
          <w:u w:val="single"/>
        </w:rPr>
        <w:tab/>
      </w:r>
      <w:r w:rsidR="00CE66F0">
        <w:rPr>
          <w:color w:val="0B0C0C"/>
          <w:u w:val="single"/>
        </w:rPr>
        <w:tab/>
      </w:r>
    </w:p>
    <w:sectPr w:rsidR="007001D8" w:rsidRPr="00CE66F0">
      <w:headerReference w:type="default" r:id="rId16"/>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8C7" w14:textId="77777777" w:rsidR="008821D8" w:rsidRDefault="008821D8">
      <w:r>
        <w:separator/>
      </w:r>
    </w:p>
  </w:endnote>
  <w:endnote w:type="continuationSeparator" w:id="0">
    <w:p w14:paraId="17B0713A" w14:textId="77777777" w:rsidR="008821D8" w:rsidRDefault="0088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inux Libertine G">
    <w:panose1 w:val="02000503000000000000"/>
    <w:charset w:val="00"/>
    <w:family w:val="auto"/>
    <w:pitch w:val="variable"/>
    <w:sig w:usb0="E0000AFF" w:usb1="5200E5FB" w:usb2="02000020" w:usb3="00000000" w:csb0="000001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8EF85" w14:textId="77777777" w:rsidR="008821D8" w:rsidRDefault="008821D8">
      <w:r>
        <w:rPr>
          <w:color w:val="000000"/>
        </w:rPr>
        <w:separator/>
      </w:r>
    </w:p>
  </w:footnote>
  <w:footnote w:type="continuationSeparator" w:id="0">
    <w:p w14:paraId="5E136494" w14:textId="77777777" w:rsidR="008821D8" w:rsidRDefault="008821D8">
      <w:r>
        <w:continuationSeparator/>
      </w:r>
    </w:p>
  </w:footnote>
  <w:footnote w:id="1">
    <w:p w14:paraId="6B59E599" w14:textId="77777777" w:rsidR="007001D8" w:rsidRDefault="00D34F96">
      <w:pPr>
        <w:pStyle w:val="Standard"/>
        <w:spacing w:line="240" w:lineRule="auto"/>
      </w:pPr>
      <w:r>
        <w:rPr>
          <w:rStyle w:val="FootnoteReference"/>
        </w:rPr>
        <w:footnoteRef/>
      </w:r>
      <w:hyperlink r:id="rId1" w:history="1">
        <w:r>
          <w:rPr>
            <w:color w:val="0000FF"/>
            <w:sz w:val="20"/>
            <w:szCs w:val="20"/>
            <w:u w:val="single"/>
          </w:rPr>
          <w:t>https://ghgprotocol.org/corporate-standard</w:t>
        </w:r>
      </w:hyperlink>
    </w:p>
  </w:footnote>
  <w:footnote w:id="2">
    <w:p w14:paraId="72CA0B3A" w14:textId="77777777" w:rsidR="007001D8" w:rsidRDefault="00D34F96">
      <w:pPr>
        <w:pStyle w:val="Standard"/>
        <w:spacing w:line="240" w:lineRule="auto"/>
      </w:pPr>
      <w:r>
        <w:rPr>
          <w:rStyle w:val="FootnoteReference"/>
        </w:rPr>
        <w:footnoteRef/>
      </w:r>
      <w:hyperlink r:id="rId2" w:history="1">
        <w:r>
          <w:rPr>
            <w:color w:val="0000FF"/>
            <w:sz w:val="20"/>
            <w:szCs w:val="20"/>
            <w:u w:val="single"/>
          </w:rPr>
          <w:t>https://www.gov.uk/government/collections/government-conversion-factors-for-company-reporting</w:t>
        </w:r>
      </w:hyperlink>
    </w:p>
  </w:footnote>
  <w:footnote w:id="3">
    <w:p w14:paraId="4C1D9898" w14:textId="77777777" w:rsidR="007001D8" w:rsidRDefault="00D34F96">
      <w:pPr>
        <w:pStyle w:val="Standard"/>
        <w:spacing w:line="240" w:lineRule="auto"/>
      </w:pPr>
      <w:r>
        <w:rPr>
          <w:rStyle w:val="FootnoteReference"/>
        </w:rPr>
        <w:footnoteRef/>
      </w:r>
      <w:hyperlink r:id="rId3" w:history="1">
        <w:r>
          <w:rPr>
            <w:color w:val="0000FF"/>
            <w:sz w:val="20"/>
            <w:szCs w:val="20"/>
            <w:u w:val="single"/>
          </w:rPr>
          <w:t>https://ghgprotocol.org/standards/scope-3-standard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C6AD" w14:textId="77777777" w:rsidR="00F562DB" w:rsidRDefault="00F562DB">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F1E"/>
    <w:multiLevelType w:val="multilevel"/>
    <w:tmpl w:val="56AECC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6907573"/>
    <w:multiLevelType w:val="hybridMultilevel"/>
    <w:tmpl w:val="91B2F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01615"/>
    <w:multiLevelType w:val="multilevel"/>
    <w:tmpl w:val="A55C4D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C857D5D"/>
    <w:multiLevelType w:val="multilevel"/>
    <w:tmpl w:val="4B521B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0931A66"/>
    <w:multiLevelType w:val="multilevel"/>
    <w:tmpl w:val="F85CA71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140F2B26"/>
    <w:multiLevelType w:val="hybridMultilevel"/>
    <w:tmpl w:val="25663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A20E3"/>
    <w:multiLevelType w:val="multilevel"/>
    <w:tmpl w:val="AFE0D3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A2B284D"/>
    <w:multiLevelType w:val="multilevel"/>
    <w:tmpl w:val="8B884B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C604C4F"/>
    <w:multiLevelType w:val="hybridMultilevel"/>
    <w:tmpl w:val="91808650"/>
    <w:lvl w:ilvl="0" w:tplc="4F000C9C">
      <w:start w:val="1"/>
      <w:numFmt w:val="bullet"/>
      <w:lvlText w:val=""/>
      <w:lvlJc w:val="left"/>
      <w:pPr>
        <w:ind w:left="1210" w:hanging="360"/>
      </w:pPr>
      <w:rPr>
        <w:rFonts w:ascii="Wingdings" w:hAnsi="Wingdings" w:hint="default"/>
        <w:sz w:val="30"/>
        <w:szCs w:val="30"/>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9" w15:restartNumberingAfterBreak="0">
    <w:nsid w:val="24197A54"/>
    <w:multiLevelType w:val="hybridMultilevel"/>
    <w:tmpl w:val="8278A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02766"/>
    <w:multiLevelType w:val="hybridMultilevel"/>
    <w:tmpl w:val="44561E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23780"/>
    <w:multiLevelType w:val="hybridMultilevel"/>
    <w:tmpl w:val="D2E8B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A6787"/>
    <w:multiLevelType w:val="multilevel"/>
    <w:tmpl w:val="F4F867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62B21E9"/>
    <w:multiLevelType w:val="multilevel"/>
    <w:tmpl w:val="2DCA0AA6"/>
    <w:styleLink w:val="WWNum1"/>
    <w:lvl w:ilvl="0">
      <w:numFmt w:val="bullet"/>
      <w:lvlText w:val="●"/>
      <w:lvlJc w:val="left"/>
      <w:pPr>
        <w:ind w:left="720" w:hanging="360"/>
      </w:pPr>
      <w:rPr>
        <w:rFonts w:ascii="Noto Sans Symbols" w:eastAsia="Noto Sans Symbols" w:hAnsi="Noto Sans Symbols" w:cs="Noto Sans Symbols"/>
        <w:b w:val="0"/>
        <w:sz w:val="22"/>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D4B0C84"/>
    <w:multiLevelType w:val="hybridMultilevel"/>
    <w:tmpl w:val="B73A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4D2576"/>
    <w:multiLevelType w:val="hybridMultilevel"/>
    <w:tmpl w:val="D6F034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E7731"/>
    <w:multiLevelType w:val="multilevel"/>
    <w:tmpl w:val="CCA21F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5206E30"/>
    <w:multiLevelType w:val="multilevel"/>
    <w:tmpl w:val="F66AE7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5684841"/>
    <w:multiLevelType w:val="hybridMultilevel"/>
    <w:tmpl w:val="3606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603595">
    <w:abstractNumId w:val="4"/>
  </w:num>
  <w:num w:numId="2" w16cid:durableId="1405647147">
    <w:abstractNumId w:val="13"/>
  </w:num>
  <w:num w:numId="3" w16cid:durableId="1527596689">
    <w:abstractNumId w:val="13"/>
  </w:num>
  <w:num w:numId="4" w16cid:durableId="826090142">
    <w:abstractNumId w:val="9"/>
  </w:num>
  <w:num w:numId="5" w16cid:durableId="1638292020">
    <w:abstractNumId w:val="14"/>
  </w:num>
  <w:num w:numId="6" w16cid:durableId="1042898208">
    <w:abstractNumId w:val="11"/>
  </w:num>
  <w:num w:numId="7" w16cid:durableId="7756254">
    <w:abstractNumId w:val="18"/>
  </w:num>
  <w:num w:numId="8" w16cid:durableId="255483340">
    <w:abstractNumId w:val="16"/>
  </w:num>
  <w:num w:numId="9" w16cid:durableId="1644236127">
    <w:abstractNumId w:val="2"/>
  </w:num>
  <w:num w:numId="10" w16cid:durableId="121047104">
    <w:abstractNumId w:val="0"/>
  </w:num>
  <w:num w:numId="11" w16cid:durableId="177426184">
    <w:abstractNumId w:val="12"/>
  </w:num>
  <w:num w:numId="12" w16cid:durableId="377123455">
    <w:abstractNumId w:val="7"/>
  </w:num>
  <w:num w:numId="13" w16cid:durableId="433600362">
    <w:abstractNumId w:val="3"/>
  </w:num>
  <w:num w:numId="14" w16cid:durableId="874124716">
    <w:abstractNumId w:val="17"/>
  </w:num>
  <w:num w:numId="15" w16cid:durableId="1492941818">
    <w:abstractNumId w:val="6"/>
  </w:num>
  <w:num w:numId="16" w16cid:durableId="701438822">
    <w:abstractNumId w:val="5"/>
  </w:num>
  <w:num w:numId="17" w16cid:durableId="664012116">
    <w:abstractNumId w:val="1"/>
  </w:num>
  <w:num w:numId="18" w16cid:durableId="1147698729">
    <w:abstractNumId w:val="10"/>
  </w:num>
  <w:num w:numId="19" w16cid:durableId="1189638437">
    <w:abstractNumId w:val="15"/>
  </w:num>
  <w:num w:numId="20" w16cid:durableId="838083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1D8"/>
    <w:rsid w:val="000B1836"/>
    <w:rsid w:val="000F3F6C"/>
    <w:rsid w:val="00112002"/>
    <w:rsid w:val="00120B60"/>
    <w:rsid w:val="001308EB"/>
    <w:rsid w:val="00142475"/>
    <w:rsid w:val="001A7BF6"/>
    <w:rsid w:val="00225DA8"/>
    <w:rsid w:val="002B1524"/>
    <w:rsid w:val="002B629B"/>
    <w:rsid w:val="002F3EAE"/>
    <w:rsid w:val="003D08A5"/>
    <w:rsid w:val="00422746"/>
    <w:rsid w:val="0046709F"/>
    <w:rsid w:val="00513EE8"/>
    <w:rsid w:val="00525A4C"/>
    <w:rsid w:val="005816E3"/>
    <w:rsid w:val="00581911"/>
    <w:rsid w:val="00596490"/>
    <w:rsid w:val="005C4BF6"/>
    <w:rsid w:val="00667F4B"/>
    <w:rsid w:val="006B30DA"/>
    <w:rsid w:val="007001D8"/>
    <w:rsid w:val="007239ED"/>
    <w:rsid w:val="00751883"/>
    <w:rsid w:val="00782C9D"/>
    <w:rsid w:val="007A0CC6"/>
    <w:rsid w:val="008821D8"/>
    <w:rsid w:val="008C0C49"/>
    <w:rsid w:val="00942130"/>
    <w:rsid w:val="00966BB2"/>
    <w:rsid w:val="009F1CE9"/>
    <w:rsid w:val="009F4B39"/>
    <w:rsid w:val="00A05EEA"/>
    <w:rsid w:val="00B9344A"/>
    <w:rsid w:val="00BA26D3"/>
    <w:rsid w:val="00BA7900"/>
    <w:rsid w:val="00BD2FDB"/>
    <w:rsid w:val="00C17260"/>
    <w:rsid w:val="00C95E0E"/>
    <w:rsid w:val="00CE66F0"/>
    <w:rsid w:val="00D34F96"/>
    <w:rsid w:val="00D7593B"/>
    <w:rsid w:val="00DB1C5D"/>
    <w:rsid w:val="00E05B11"/>
    <w:rsid w:val="00F36A75"/>
    <w:rsid w:val="00F562DB"/>
    <w:rsid w:val="00FB6EC7"/>
    <w:rsid w:val="43A8A86B"/>
    <w:rsid w:val="5316B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312D"/>
  <w15:docId w15:val="{9E7683B3-008A-454C-99D9-0F2F8DE0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spacing w:before="360" w:after="120"/>
      <w:outlineLvl w:val="1"/>
    </w:pPr>
    <w:rPr>
      <w:sz w:val="32"/>
      <w:szCs w:val="32"/>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unhideWhenUsed/>
    <w:qFormat/>
    <w:pPr>
      <w:keepNext/>
      <w:keepLines/>
      <w:spacing w:after="120" w:line="271" w:lineRule="auto"/>
      <w:jc w:val="both"/>
      <w:outlineLvl w:val="3"/>
    </w:pPr>
    <w:rPr>
      <w:b/>
      <w:color w:val="00488C"/>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CommentText">
    <w:name w:val="annotation text"/>
    <w:basedOn w:val="Normal"/>
    <w:link w:val="CommentTextChar1"/>
    <w:rPr>
      <w:sz w:val="20"/>
      <w:szCs w:val="20"/>
    </w:rPr>
  </w:style>
  <w:style w:type="paragraph" w:styleId="BalloonText">
    <w:name w:val="Balloon Text"/>
    <w:basedOn w:val="Normal"/>
    <w:rPr>
      <w:rFonts w:ascii="Times New Roman" w:eastAsia="Times New Roman" w:hAnsi="Times New Roman" w:cs="Times New Roman"/>
      <w:sz w:val="18"/>
      <w:szCs w:val="18"/>
    </w:rPr>
  </w:style>
  <w:style w:type="paragraph" w:customStyle="1" w:styleId="Footnote">
    <w:name w:val="Footnote"/>
    <w:basedOn w:val="Normal"/>
    <w:rPr>
      <w:sz w:val="20"/>
      <w:szCs w:val="20"/>
    </w:rPr>
  </w:style>
  <w:style w:type="paragraph" w:styleId="NormalWeb">
    <w:name w:val="Normal (Web)"/>
    <w:basedOn w:val="Normal"/>
    <w:uiPriority w:val="99"/>
    <w:pPr>
      <w:spacing w:before="280" w:after="280"/>
    </w:pPr>
    <w:rPr>
      <w:rFonts w:ascii="Times New Roman" w:eastAsia="Times New Roman" w:hAnsi="Times New Roman" w:cs="Times New Roman"/>
      <w:sz w:val="24"/>
      <w:szCs w:val="24"/>
      <w:lang w:eastAsia="en-GB"/>
    </w:rPr>
  </w:style>
  <w:style w:type="paragraph" w:customStyle="1" w:styleId="Framecontents">
    <w:name w:val="Frame contents"/>
    <w:basedOn w:val="Standard"/>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Internetlink">
    <w:name w:val="Internet link"/>
    <w:basedOn w:val="DefaultParagraphFont"/>
    <w:rPr>
      <w:color w:val="0000FF"/>
      <w:u w:val="single"/>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UnresolvedMention1">
    <w:name w:val="Unresolved Mention1"/>
    <w:basedOn w:val="DefaultParagraphFont"/>
    <w:rPr>
      <w:color w:val="605E5C"/>
      <w:shd w:val="clear" w:color="auto" w:fill="E1DFDD"/>
    </w:rPr>
  </w:style>
  <w:style w:type="character" w:customStyle="1" w:styleId="ListLabel1">
    <w:name w:val="ListLabel 1"/>
    <w:rPr>
      <w:rFonts w:ascii="Arial" w:eastAsia="Noto Sans Symbols" w:hAnsi="Arial" w:cs="Noto Sans Symbols"/>
      <w:b w:val="0"/>
      <w:sz w:val="22"/>
      <w:szCs w:val="20"/>
    </w:rPr>
  </w:style>
  <w:style w:type="character" w:customStyle="1" w:styleId="ListLabel2">
    <w:name w:val="ListLabel 2"/>
    <w:rPr>
      <w:rFonts w:eastAsia="Courier New" w:cs="Courier New"/>
      <w:sz w:val="20"/>
      <w:szCs w:val="20"/>
    </w:rPr>
  </w:style>
  <w:style w:type="character" w:customStyle="1" w:styleId="ListLabel3">
    <w:name w:val="ListLabel 3"/>
    <w:rPr>
      <w:rFonts w:eastAsia="Noto Sans Symbols" w:cs="Noto Sans Symbols"/>
      <w:sz w:val="20"/>
      <w:szCs w:val="20"/>
    </w:rPr>
  </w:style>
  <w:style w:type="character" w:customStyle="1" w:styleId="ListLabel4">
    <w:name w:val="ListLabel 4"/>
    <w:rPr>
      <w:rFonts w:eastAsia="Noto Sans Symbols" w:cs="Noto Sans Symbols"/>
      <w:sz w:val="20"/>
      <w:szCs w:val="20"/>
    </w:rPr>
  </w:style>
  <w:style w:type="character" w:customStyle="1" w:styleId="ListLabel5">
    <w:name w:val="ListLabel 5"/>
    <w:rPr>
      <w:rFonts w:eastAsia="Noto Sans Symbols" w:cs="Noto Sans Symbols"/>
      <w:sz w:val="20"/>
      <w:szCs w:val="20"/>
    </w:rPr>
  </w:style>
  <w:style w:type="character" w:customStyle="1" w:styleId="ListLabel6">
    <w:name w:val="ListLabel 6"/>
    <w:rPr>
      <w:rFonts w:eastAsia="Noto Sans Symbols" w:cs="Noto Sans Symbols"/>
      <w:sz w:val="20"/>
      <w:szCs w:val="20"/>
    </w:rPr>
  </w:style>
  <w:style w:type="character" w:customStyle="1" w:styleId="ListLabel7">
    <w:name w:val="ListLabel 7"/>
    <w:rPr>
      <w:rFonts w:eastAsia="Noto Sans Symbols" w:cs="Noto Sans Symbols"/>
      <w:sz w:val="20"/>
      <w:szCs w:val="20"/>
    </w:rPr>
  </w:style>
  <w:style w:type="character" w:customStyle="1" w:styleId="ListLabel8">
    <w:name w:val="ListLabel 8"/>
    <w:rPr>
      <w:rFonts w:eastAsia="Noto Sans Symbols" w:cs="Noto Sans Symbols"/>
      <w:sz w:val="20"/>
      <w:szCs w:val="20"/>
    </w:rPr>
  </w:style>
  <w:style w:type="character" w:customStyle="1" w:styleId="ListLabel9">
    <w:name w:val="ListLabel 9"/>
    <w:rPr>
      <w:rFonts w:eastAsia="Noto Sans Symbols" w:cs="Noto Sans Symbols"/>
      <w:sz w:val="20"/>
      <w:szCs w:val="20"/>
    </w:rPr>
  </w:style>
  <w:style w:type="character" w:customStyle="1" w:styleId="ListLabel10">
    <w:name w:val="ListLabel 10"/>
    <w:rPr>
      <w:color w:val="000000"/>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rsid w:val="00C95E0E"/>
    <w:pPr>
      <w:widowControl/>
    </w:pPr>
    <w:rPr>
      <w:rFonts w:cs="Mangal"/>
      <w:szCs w:val="20"/>
    </w:rPr>
  </w:style>
  <w:style w:type="character" w:styleId="Strong">
    <w:name w:val="Strong"/>
    <w:basedOn w:val="DefaultParagraphFont"/>
    <w:uiPriority w:val="22"/>
    <w:qFormat/>
    <w:rsid w:val="00142475"/>
    <w:rPr>
      <w:b/>
      <w:bCs/>
    </w:rPr>
  </w:style>
  <w:style w:type="character" w:styleId="Hyperlink">
    <w:name w:val="Hyperlink"/>
    <w:basedOn w:val="DefaultParagraphFont"/>
    <w:uiPriority w:val="99"/>
    <w:semiHidden/>
    <w:unhideWhenUsed/>
    <w:rsid w:val="00142475"/>
    <w:rPr>
      <w:color w:val="0000FF"/>
      <w:u w:val="single"/>
    </w:rPr>
  </w:style>
  <w:style w:type="character" w:customStyle="1" w:styleId="CommentTextChar1">
    <w:name w:val="Comment Text Char1"/>
    <w:basedOn w:val="DefaultParagraphFont"/>
    <w:link w:val="CommentText"/>
    <w:rsid w:val="00225DA8"/>
    <w:rPr>
      <w:sz w:val="20"/>
      <w:szCs w:val="20"/>
    </w:rPr>
  </w:style>
  <w:style w:type="paragraph" w:customStyle="1" w:styleId="p1">
    <w:name w:val="p1"/>
    <w:basedOn w:val="Normal"/>
    <w:rsid w:val="00422746"/>
    <w:pPr>
      <w:suppressAutoHyphens w:val="0"/>
      <w:autoSpaceDN/>
      <w:textAlignment w:val="auto"/>
    </w:pPr>
    <w:rPr>
      <w:rFonts w:ascii="Helvetica" w:eastAsia="Times New Roman" w:hAnsi="Helvetica" w:cs="Times New Roman"/>
      <w:color w:val="141413"/>
      <w:sz w:val="12"/>
      <w:szCs w:val="12"/>
      <w:lang w:eastAsia="en-GB" w:bidi="ar-SA"/>
    </w:rPr>
  </w:style>
  <w:style w:type="paragraph" w:customStyle="1" w:styleId="font-claude-response-body">
    <w:name w:val="font-claude-response-body"/>
    <w:basedOn w:val="Normal"/>
    <w:rsid w:val="00581911"/>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015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limatepartner.com/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collections/government-conversion-factors-for-company-report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Carbon Emissons </a:t>
            </a:r>
            <a:r>
              <a:rPr lang="en-GB" sz="1400" b="1" i="0" u="none" strike="noStrike" baseline="0">
                <a:effectLst/>
              </a:rPr>
              <a:t>(tCO</a:t>
            </a:r>
            <a:r>
              <a:rPr lang="en-GB" sz="1400" b="1" i="0" u="none" strike="noStrike" baseline="-25000">
                <a:effectLst/>
              </a:rPr>
              <a:t>2</a:t>
            </a:r>
            <a:r>
              <a:rPr lang="en-GB" sz="1400" b="1" i="0" u="none" strike="noStrike" baseline="0">
                <a:effectLst/>
              </a:rPr>
              <a:t>e)</a:t>
            </a:r>
            <a:r>
              <a:rPr lang="en-GB" b="1"/>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TOTAL</c:v>
                </c:pt>
              </c:strCache>
            </c:strRef>
          </c:tx>
          <c:spPr>
            <a:ln w="28575" cap="rnd">
              <a:solidFill>
                <a:schemeClr val="accent1"/>
              </a:solidFill>
              <a:round/>
            </a:ln>
            <a:effectLst/>
          </c:spPr>
          <c:marker>
            <c:symbol val="none"/>
          </c:marker>
          <c:cat>
            <c:numRef>
              <c:f>Sheet1!$A$2:$A$6</c:f>
              <c:numCache>
                <c:formatCode>General</c:formatCode>
                <c:ptCount val="5"/>
                <c:pt idx="0">
                  <c:v>2019</c:v>
                </c:pt>
                <c:pt idx="1">
                  <c:v>2023</c:v>
                </c:pt>
                <c:pt idx="2">
                  <c:v>2024</c:v>
                </c:pt>
                <c:pt idx="3">
                  <c:v>2030</c:v>
                </c:pt>
                <c:pt idx="4">
                  <c:v>2040</c:v>
                </c:pt>
              </c:numCache>
            </c:numRef>
          </c:cat>
          <c:val>
            <c:numRef>
              <c:f>Sheet1!$B$2:$B$6</c:f>
              <c:numCache>
                <c:formatCode>General</c:formatCode>
                <c:ptCount val="5"/>
                <c:pt idx="0">
                  <c:v>990275.28</c:v>
                </c:pt>
                <c:pt idx="1">
                  <c:v>506490.55</c:v>
                </c:pt>
                <c:pt idx="2">
                  <c:v>553000.93000000005</c:v>
                </c:pt>
                <c:pt idx="3" formatCode="#,##0.00">
                  <c:v>253245.27</c:v>
                </c:pt>
                <c:pt idx="4">
                  <c:v>0</c:v>
                </c:pt>
              </c:numCache>
            </c:numRef>
          </c:val>
          <c:smooth val="0"/>
          <c:extLst>
            <c:ext xmlns:c16="http://schemas.microsoft.com/office/drawing/2014/chart" uri="{C3380CC4-5D6E-409C-BE32-E72D297353CC}">
              <c16:uniqueId val="{00000000-5480-9E47-A262-7F405159163A}"/>
            </c:ext>
          </c:extLst>
        </c:ser>
        <c:ser>
          <c:idx val="1"/>
          <c:order val="1"/>
          <c:tx>
            <c:strRef>
              <c:f>Sheet1!$C$1</c:f>
              <c:strCache>
                <c:ptCount val="1"/>
                <c:pt idx="0">
                  <c:v>SCOPE 1</c:v>
                </c:pt>
              </c:strCache>
            </c:strRef>
          </c:tx>
          <c:spPr>
            <a:ln w="28575" cap="rnd">
              <a:solidFill>
                <a:schemeClr val="accent2"/>
              </a:solidFill>
              <a:round/>
            </a:ln>
            <a:effectLst/>
          </c:spPr>
          <c:marker>
            <c:symbol val="none"/>
          </c:marker>
          <c:cat>
            <c:numRef>
              <c:f>Sheet1!$A$2:$A$6</c:f>
              <c:numCache>
                <c:formatCode>General</c:formatCode>
                <c:ptCount val="5"/>
                <c:pt idx="0">
                  <c:v>2019</c:v>
                </c:pt>
                <c:pt idx="1">
                  <c:v>2023</c:v>
                </c:pt>
                <c:pt idx="2">
                  <c:v>2024</c:v>
                </c:pt>
                <c:pt idx="3">
                  <c:v>2030</c:v>
                </c:pt>
                <c:pt idx="4">
                  <c:v>2040</c:v>
                </c:pt>
              </c:numCache>
            </c:numRef>
          </c:cat>
          <c:val>
            <c:numRef>
              <c:f>Sheet1!$C$2:$C$6</c:f>
              <c:numCache>
                <c:formatCode>General</c:formatCode>
                <c:ptCount val="5"/>
                <c:pt idx="0">
                  <c:v>561285.96</c:v>
                </c:pt>
                <c:pt idx="1">
                  <c:v>364440.57</c:v>
                </c:pt>
                <c:pt idx="2">
                  <c:v>381000.16</c:v>
                </c:pt>
                <c:pt idx="3">
                  <c:v>182220.285</c:v>
                </c:pt>
                <c:pt idx="4">
                  <c:v>0</c:v>
                </c:pt>
              </c:numCache>
            </c:numRef>
          </c:val>
          <c:smooth val="0"/>
          <c:extLst>
            <c:ext xmlns:c16="http://schemas.microsoft.com/office/drawing/2014/chart" uri="{C3380CC4-5D6E-409C-BE32-E72D297353CC}">
              <c16:uniqueId val="{00000001-5480-9E47-A262-7F405159163A}"/>
            </c:ext>
          </c:extLst>
        </c:ser>
        <c:ser>
          <c:idx val="2"/>
          <c:order val="2"/>
          <c:tx>
            <c:strRef>
              <c:f>Sheet1!$D$1</c:f>
              <c:strCache>
                <c:ptCount val="1"/>
                <c:pt idx="0">
                  <c:v>SCOPE 2</c:v>
                </c:pt>
              </c:strCache>
            </c:strRef>
          </c:tx>
          <c:spPr>
            <a:ln w="28575" cap="rnd">
              <a:solidFill>
                <a:schemeClr val="accent3"/>
              </a:solidFill>
              <a:round/>
            </a:ln>
            <a:effectLst/>
          </c:spPr>
          <c:marker>
            <c:symbol val="none"/>
          </c:marker>
          <c:cat>
            <c:numRef>
              <c:f>Sheet1!$A$2:$A$6</c:f>
              <c:numCache>
                <c:formatCode>General</c:formatCode>
                <c:ptCount val="5"/>
                <c:pt idx="0">
                  <c:v>2019</c:v>
                </c:pt>
                <c:pt idx="1">
                  <c:v>2023</c:v>
                </c:pt>
                <c:pt idx="2">
                  <c:v>2024</c:v>
                </c:pt>
                <c:pt idx="3">
                  <c:v>2030</c:v>
                </c:pt>
                <c:pt idx="4">
                  <c:v>2040</c:v>
                </c:pt>
              </c:numCache>
            </c:numRef>
          </c:cat>
          <c:val>
            <c:numRef>
              <c:f>Sheet1!$D$2:$D$6</c:f>
              <c:numCache>
                <c:formatCode>General</c:formatCode>
                <c:ptCount val="5"/>
                <c:pt idx="0">
                  <c:v>105903.78</c:v>
                </c:pt>
                <c:pt idx="1">
                  <c:v>0</c:v>
                </c:pt>
                <c:pt idx="3">
                  <c:v>0</c:v>
                </c:pt>
                <c:pt idx="4">
                  <c:v>0</c:v>
                </c:pt>
              </c:numCache>
            </c:numRef>
          </c:val>
          <c:smooth val="0"/>
          <c:extLst>
            <c:ext xmlns:c16="http://schemas.microsoft.com/office/drawing/2014/chart" uri="{C3380CC4-5D6E-409C-BE32-E72D297353CC}">
              <c16:uniqueId val="{00000002-5480-9E47-A262-7F405159163A}"/>
            </c:ext>
          </c:extLst>
        </c:ser>
        <c:ser>
          <c:idx val="3"/>
          <c:order val="3"/>
          <c:tx>
            <c:strRef>
              <c:f>Sheet1!$E$1</c:f>
              <c:strCache>
                <c:ptCount val="1"/>
                <c:pt idx="0">
                  <c:v>SCOPE 3</c:v>
                </c:pt>
              </c:strCache>
            </c:strRef>
          </c:tx>
          <c:spPr>
            <a:ln w="28575" cap="rnd">
              <a:solidFill>
                <a:schemeClr val="accent4"/>
              </a:solidFill>
              <a:round/>
            </a:ln>
            <a:effectLst/>
          </c:spPr>
          <c:marker>
            <c:symbol val="none"/>
          </c:marker>
          <c:cat>
            <c:numRef>
              <c:f>Sheet1!$A$2:$A$6</c:f>
              <c:numCache>
                <c:formatCode>General</c:formatCode>
                <c:ptCount val="5"/>
                <c:pt idx="0">
                  <c:v>2019</c:v>
                </c:pt>
                <c:pt idx="1">
                  <c:v>2023</c:v>
                </c:pt>
                <c:pt idx="2">
                  <c:v>2024</c:v>
                </c:pt>
                <c:pt idx="3">
                  <c:v>2030</c:v>
                </c:pt>
                <c:pt idx="4">
                  <c:v>2040</c:v>
                </c:pt>
              </c:numCache>
            </c:numRef>
          </c:cat>
          <c:val>
            <c:numRef>
              <c:f>Sheet1!$E$2:$E$6</c:f>
              <c:numCache>
                <c:formatCode>General</c:formatCode>
                <c:ptCount val="5"/>
                <c:pt idx="0">
                  <c:v>323085.55</c:v>
                </c:pt>
                <c:pt idx="1">
                  <c:v>142049.98000000001</c:v>
                </c:pt>
                <c:pt idx="2">
                  <c:v>172000.08</c:v>
                </c:pt>
                <c:pt idx="3">
                  <c:v>71024.990000000005</c:v>
                </c:pt>
                <c:pt idx="4">
                  <c:v>0</c:v>
                </c:pt>
              </c:numCache>
            </c:numRef>
          </c:val>
          <c:smooth val="0"/>
          <c:extLst>
            <c:ext xmlns:c16="http://schemas.microsoft.com/office/drawing/2014/chart" uri="{C3380CC4-5D6E-409C-BE32-E72D297353CC}">
              <c16:uniqueId val="{00000003-5480-9E47-A262-7F405159163A}"/>
            </c:ext>
          </c:extLst>
        </c:ser>
        <c:dLbls>
          <c:showLegendKey val="0"/>
          <c:showVal val="0"/>
          <c:showCatName val="0"/>
          <c:showSerName val="0"/>
          <c:showPercent val="0"/>
          <c:showBubbleSize val="0"/>
        </c:dLbls>
        <c:smooth val="0"/>
        <c:axId val="603331184"/>
        <c:axId val="600330760"/>
      </c:lineChart>
      <c:catAx>
        <c:axId val="60333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330760"/>
        <c:crosses val="autoZero"/>
        <c:auto val="1"/>
        <c:lblAlgn val="ctr"/>
        <c:lblOffset val="100"/>
        <c:noMultiLvlLbl val="0"/>
      </c:catAx>
      <c:valAx>
        <c:axId val="600330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333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edcee82-1168-40cb-a846-2660785c056e" xsi:nil="true"/>
    <TaxCatchAll xmlns="903a5af4-37d6-45a9-8728-c276f23268de" xsi:nil="true"/>
    <lcf76f155ced4ddcb4097134ff3c332f xmlns="1edcee82-1168-40cb-a846-2660785c056e">
      <Terms xmlns="http://schemas.microsoft.com/office/infopath/2007/PartnerControls"/>
    </lcf76f155ced4ddcb4097134ff3c332f>
    <_dlc_DocId xmlns="9eaf0670-def7-4839-93b2-6f9929c53ce7">MXWAPFNZUY2U-1976805718-279045</_dlc_DocId>
    <_dlc_DocIdUrl xmlns="9eaf0670-def7-4839-93b2-6f9929c53ce7">
      <Url>https://nhssupplychain.sharepoint.com/sites/colnhsfood/_layouts/15/DocIdRedir.aspx?ID=MXWAPFNZUY2U-1976805718-279045</Url>
      <Description>MXWAPFNZUY2U-1976805718-279045</Description>
    </_dlc_DocIdUrl>
    <SharedWithUsers xmlns="903a5af4-37d6-45a9-8728-c276f23268de">
      <UserInfo>
        <DisplayName>Amos Ben-Dor</DisplayName>
        <AccountId>1045</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747BEB428309146AE516856C18B0A71" ma:contentTypeVersion="19" ma:contentTypeDescription="Create a new document." ma:contentTypeScope="" ma:versionID="4486cce3af19fc72cdbf079cca5eb2b6">
  <xsd:schema xmlns:xsd="http://www.w3.org/2001/XMLSchema" xmlns:xs="http://www.w3.org/2001/XMLSchema" xmlns:p="http://schemas.microsoft.com/office/2006/metadata/properties" xmlns:ns2="9eaf0670-def7-4839-93b2-6f9929c53ce7" xmlns:ns3="1edcee82-1168-40cb-a846-2660785c056e" xmlns:ns4="903a5af4-37d6-45a9-8728-c276f23268de" targetNamespace="http://schemas.microsoft.com/office/2006/metadata/properties" ma:root="true" ma:fieldsID="a44436539266abf9a80acf432738453f" ns2:_="" ns3:_="" ns4:_="">
    <xsd:import namespace="9eaf0670-def7-4839-93b2-6f9929c53ce7"/>
    <xsd:import namespace="1edcee82-1168-40cb-a846-2660785c056e"/>
    <xsd:import namespace="903a5af4-37d6-45a9-8728-c276f23268d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Flow_SignoffStatu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f0670-def7-4839-93b2-6f9929c53c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dcee82-1168-40cb-a846-2660785c05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4abec6f-6946-4c3d-bf6e-4637b34b63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a5af4-37d6-45a9-8728-c276f23268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2df5a77-b1ec-4769-8e12-9dd099f6646b}" ma:internalName="TaxCatchAll" ma:showField="CatchAllData" ma:web="903a5af4-37d6-45a9-8728-c276f2326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267ED-4491-48D2-8DCF-3A09EC0DF919}">
  <ds:schemaRefs>
    <ds:schemaRef ds:uri="http://schemas.openxmlformats.org/officeDocument/2006/bibliography"/>
  </ds:schemaRefs>
</ds:datastoreItem>
</file>

<file path=customXml/itemProps2.xml><?xml version="1.0" encoding="utf-8"?>
<ds:datastoreItem xmlns:ds="http://schemas.openxmlformats.org/officeDocument/2006/customXml" ds:itemID="{4E1269E3-1C17-49B9-8967-2913D3B7B396}">
  <ds:schemaRefs>
    <ds:schemaRef ds:uri="http://schemas.microsoft.com/sharepoint/events"/>
  </ds:schemaRefs>
</ds:datastoreItem>
</file>

<file path=customXml/itemProps3.xml><?xml version="1.0" encoding="utf-8"?>
<ds:datastoreItem xmlns:ds="http://schemas.openxmlformats.org/officeDocument/2006/customXml" ds:itemID="{B4461283-B4D8-4B23-BCBF-5AE7694D0C6B}">
  <ds:schemaRefs>
    <ds:schemaRef ds:uri="http://schemas.microsoft.com/sharepoint/v3/contenttype/forms"/>
  </ds:schemaRefs>
</ds:datastoreItem>
</file>

<file path=customXml/itemProps4.xml><?xml version="1.0" encoding="utf-8"?>
<ds:datastoreItem xmlns:ds="http://schemas.openxmlformats.org/officeDocument/2006/customXml" ds:itemID="{6BB6EEEB-D458-4000-9399-86F9237F3094}">
  <ds:schemaRefs>
    <ds:schemaRef ds:uri="http://schemas.microsoft.com/office/2006/metadata/properties"/>
    <ds:schemaRef ds:uri="http://schemas.microsoft.com/office/infopath/2007/PartnerControls"/>
    <ds:schemaRef ds:uri="1edcee82-1168-40cb-a846-2660785c056e"/>
    <ds:schemaRef ds:uri="903a5af4-37d6-45a9-8728-c276f23268de"/>
    <ds:schemaRef ds:uri="9eaf0670-def7-4839-93b2-6f9929c53ce7"/>
  </ds:schemaRefs>
</ds:datastoreItem>
</file>

<file path=customXml/itemProps5.xml><?xml version="1.0" encoding="utf-8"?>
<ds:datastoreItem xmlns:ds="http://schemas.openxmlformats.org/officeDocument/2006/customXml" ds:itemID="{0C7754C5-634A-4D9B-858A-32E56A3B8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f0670-def7-4839-93b2-6f9929c53ce7"/>
    <ds:schemaRef ds:uri="1edcee82-1168-40cb-a846-2660785c056e"/>
    <ds:schemaRef ds:uri="903a5af4-37d6-45a9-8728-c276f2326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Simmons</dc:creator>
  <cp:lastModifiedBy>Tracy Simmons</cp:lastModifiedBy>
  <cp:revision>3</cp:revision>
  <cp:lastPrinted>2025-02-27T09:19:00Z</cp:lastPrinted>
  <dcterms:created xsi:type="dcterms:W3CDTF">2026-03-30T10:38:00Z</dcterms:created>
  <dcterms:modified xsi:type="dcterms:W3CDTF">2026-03-30T10:39:00Z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0x0101006747BEB428309146AE516856C18B0A71</vt:lpwstr>
  </property>
  <property fmtid="{D5CDD505-2E9C-101B-9397-08002B2CF9AE}" pid="3" name="_dlc_DocIdItemGuid">
    <vt:lpwstr>bca0a7a8-ad4a-41f8-9b92-73440cac27f8</vt:lpwstr>
  </property>
  <property fmtid="{D5CDD505-2E9C-101B-9397-08002B2CF9AE}" pid="4" name="MediaServiceImageTags">
    <vt:lpwstr/>
  </property>
</Properties>
</file>